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E1D" w:rsidRDefault="00DC0E1D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003B">
        <w:rPr>
          <w:rFonts w:ascii="Times New Roman" w:hAnsi="Times New Roman" w:cs="Times New Roman"/>
          <w:b/>
          <w:sz w:val="28"/>
          <w:szCs w:val="28"/>
          <w:u w:val="single"/>
        </w:rPr>
        <w:t>1. Az anyag/keverék és a vállalat/vállalkoz</w:t>
      </w:r>
      <w:r w:rsidR="00980050" w:rsidRPr="006B003B">
        <w:rPr>
          <w:rFonts w:ascii="Times New Roman" w:hAnsi="Times New Roman" w:cs="Times New Roman"/>
          <w:b/>
          <w:sz w:val="28"/>
          <w:szCs w:val="28"/>
          <w:u w:val="single"/>
        </w:rPr>
        <w:t>ás azonosí</w:t>
      </w:r>
      <w:r w:rsidRPr="006B003B">
        <w:rPr>
          <w:rFonts w:ascii="Times New Roman" w:hAnsi="Times New Roman" w:cs="Times New Roman"/>
          <w:b/>
          <w:sz w:val="28"/>
          <w:szCs w:val="28"/>
          <w:u w:val="single"/>
        </w:rPr>
        <w:t>tása</w:t>
      </w:r>
    </w:p>
    <w:p w:rsidR="00DC0E1D" w:rsidRPr="001F6B50" w:rsidRDefault="00980050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6B50">
        <w:rPr>
          <w:rFonts w:ascii="Times New Roman" w:hAnsi="Times New Roman" w:cs="Times New Roman"/>
          <w:b/>
          <w:sz w:val="20"/>
          <w:szCs w:val="20"/>
        </w:rPr>
        <w:t>1.1 Termékazonosí</w:t>
      </w:r>
      <w:r w:rsidR="00DC0E1D" w:rsidRPr="001F6B50">
        <w:rPr>
          <w:rFonts w:ascii="Times New Roman" w:hAnsi="Times New Roman" w:cs="Times New Roman"/>
          <w:b/>
          <w:sz w:val="20"/>
          <w:szCs w:val="20"/>
        </w:rPr>
        <w:t>tó:</w:t>
      </w:r>
    </w:p>
    <w:p w:rsidR="00DC0E1D" w:rsidRDefault="00D66DDF" w:rsidP="00145FF8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Márkanév: </w:t>
      </w:r>
      <w:r w:rsidR="007947FA">
        <w:rPr>
          <w:rFonts w:ascii="Times New Roman" w:hAnsi="Times New Roman" w:cs="Times New Roman"/>
          <w:b/>
          <w:sz w:val="20"/>
          <w:szCs w:val="20"/>
        </w:rPr>
        <w:t>KÉK LÓTUSZ ILLAT</w:t>
      </w:r>
    </w:p>
    <w:p w:rsidR="00F84BDC" w:rsidRPr="00D12B8E" w:rsidRDefault="00F84BDC" w:rsidP="007947F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D3FB5" w:rsidRPr="00145FF8" w:rsidRDefault="00145FF8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45FF8">
        <w:rPr>
          <w:rFonts w:ascii="Times New Roman" w:hAnsi="Times New Roman" w:cs="Times New Roman"/>
          <w:b/>
          <w:sz w:val="20"/>
          <w:szCs w:val="20"/>
        </w:rPr>
        <w:t xml:space="preserve">1.2 </w:t>
      </w:r>
      <w:r w:rsidR="00DC0E1D" w:rsidRPr="00145FF8">
        <w:rPr>
          <w:rFonts w:ascii="Times New Roman" w:hAnsi="Times New Roman" w:cs="Times New Roman"/>
          <w:b/>
          <w:sz w:val="20"/>
          <w:szCs w:val="20"/>
        </w:rPr>
        <w:t>Az anya</w:t>
      </w:r>
      <w:r w:rsidR="00980050" w:rsidRPr="00145FF8">
        <w:rPr>
          <w:rFonts w:ascii="Times New Roman" w:hAnsi="Times New Roman" w:cs="Times New Roman"/>
          <w:b/>
          <w:sz w:val="20"/>
          <w:szCs w:val="20"/>
        </w:rPr>
        <w:t>g vagy keverék megfelelő azonosí</w:t>
      </w:r>
      <w:r w:rsidR="00DC0E1D" w:rsidRPr="00145FF8">
        <w:rPr>
          <w:rFonts w:ascii="Times New Roman" w:hAnsi="Times New Roman" w:cs="Times New Roman"/>
          <w:b/>
          <w:sz w:val="20"/>
          <w:szCs w:val="20"/>
        </w:rPr>
        <w:t xml:space="preserve">tott felhasználása, illetve </w:t>
      </w:r>
      <w:r w:rsidR="00980050" w:rsidRPr="00145FF8">
        <w:rPr>
          <w:rFonts w:ascii="Times New Roman" w:hAnsi="Times New Roman" w:cs="Times New Roman"/>
          <w:b/>
          <w:sz w:val="20"/>
          <w:szCs w:val="20"/>
        </w:rPr>
        <w:t>ellenjavallt</w:t>
      </w:r>
      <w:r w:rsidR="00DC0E1D" w:rsidRPr="00145FF8">
        <w:rPr>
          <w:rFonts w:ascii="Times New Roman" w:hAnsi="Times New Roman" w:cs="Times New Roman"/>
          <w:b/>
          <w:sz w:val="20"/>
          <w:szCs w:val="20"/>
        </w:rPr>
        <w:t xml:space="preserve"> felhasználása: </w:t>
      </w:r>
    </w:p>
    <w:p w:rsidR="00DC0E1D" w:rsidRDefault="003D3FB5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ab/>
      </w:r>
      <w:r w:rsidR="00A95C56">
        <w:rPr>
          <w:rFonts w:ascii="Times New Roman" w:hAnsi="Times New Roman" w:cs="Times New Roman"/>
          <w:sz w:val="20"/>
          <w:szCs w:val="20"/>
        </w:rPr>
        <w:t xml:space="preserve">Felhasználása: </w:t>
      </w:r>
      <w:r w:rsidR="00D66DDF">
        <w:rPr>
          <w:rFonts w:ascii="Times New Roman" w:hAnsi="Times New Roman" w:cs="Times New Roman"/>
          <w:sz w:val="20"/>
          <w:szCs w:val="20"/>
        </w:rPr>
        <w:t>Alap</w:t>
      </w:r>
      <w:r w:rsidR="00B378A9" w:rsidRPr="00D12B8E">
        <w:rPr>
          <w:rFonts w:ascii="Times New Roman" w:hAnsi="Times New Roman" w:cs="Times New Roman"/>
          <w:sz w:val="20"/>
          <w:szCs w:val="20"/>
        </w:rPr>
        <w:t>anyag</w:t>
      </w:r>
      <w:r w:rsidR="00DC0E1D" w:rsidRPr="00D12B8E">
        <w:rPr>
          <w:rFonts w:ascii="Times New Roman" w:hAnsi="Times New Roman" w:cs="Times New Roman"/>
          <w:sz w:val="20"/>
          <w:szCs w:val="20"/>
        </w:rPr>
        <w:t xml:space="preserve"> fogyasztói termékhez</w:t>
      </w:r>
      <w:r w:rsidR="00B378A9" w:rsidRPr="00D12B8E">
        <w:rPr>
          <w:rFonts w:ascii="Times New Roman" w:hAnsi="Times New Roman" w:cs="Times New Roman"/>
          <w:sz w:val="20"/>
          <w:szCs w:val="20"/>
        </w:rPr>
        <w:t>.</w:t>
      </w:r>
    </w:p>
    <w:p w:rsidR="00F84BDC" w:rsidRDefault="00F84BDC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0E1D" w:rsidRPr="001F6B50" w:rsidRDefault="00145FF8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1.3</w:t>
      </w:r>
      <w:r w:rsidR="00DC0E1D" w:rsidRPr="001F6B50">
        <w:rPr>
          <w:rFonts w:ascii="Times New Roman" w:hAnsi="Times New Roman" w:cs="Times New Roman"/>
          <w:b/>
          <w:sz w:val="20"/>
          <w:szCs w:val="20"/>
        </w:rPr>
        <w:t xml:space="preserve"> Gyártó, forgalmazó, a biztonsági adatlap szállítójának adatai:</w:t>
      </w:r>
    </w:p>
    <w:p w:rsidR="00DC0E1D" w:rsidRPr="001A4DB2" w:rsidRDefault="00980050" w:rsidP="00145FF8">
      <w:pPr>
        <w:spacing w:after="0" w:line="240" w:lineRule="auto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1A4DB2">
        <w:rPr>
          <w:rFonts w:ascii="Times New Roman" w:hAnsi="Times New Roman" w:cs="Times New Roman"/>
          <w:b/>
          <w:sz w:val="20"/>
          <w:szCs w:val="20"/>
        </w:rPr>
        <w:t xml:space="preserve">Társaság: </w:t>
      </w:r>
      <w:r w:rsidR="006B003B" w:rsidRPr="001A4DB2">
        <w:rPr>
          <w:rFonts w:ascii="Times New Roman" w:hAnsi="Times New Roman" w:cs="Times New Roman"/>
          <w:b/>
          <w:sz w:val="20"/>
          <w:szCs w:val="20"/>
        </w:rPr>
        <w:tab/>
      </w:r>
      <w:r w:rsidR="006B003B" w:rsidRPr="001A4DB2">
        <w:rPr>
          <w:rFonts w:ascii="Times New Roman" w:hAnsi="Times New Roman" w:cs="Times New Roman"/>
          <w:b/>
          <w:sz w:val="20"/>
          <w:szCs w:val="20"/>
        </w:rPr>
        <w:tab/>
      </w:r>
      <w:r w:rsidR="00F84BDC" w:rsidRPr="001A4DB2">
        <w:rPr>
          <w:rFonts w:ascii="Times New Roman" w:hAnsi="Times New Roman" w:cs="Times New Roman"/>
          <w:b/>
          <w:sz w:val="20"/>
          <w:szCs w:val="20"/>
        </w:rPr>
        <w:t>HASTI KFT.</w:t>
      </w:r>
    </w:p>
    <w:p w:rsidR="00DC0E1D" w:rsidRPr="001A4DB2" w:rsidRDefault="00980050" w:rsidP="00145FF8">
      <w:pPr>
        <w:spacing w:after="0" w:line="240" w:lineRule="auto"/>
        <w:ind w:left="708"/>
        <w:rPr>
          <w:rFonts w:ascii="Times New Roman" w:hAnsi="Times New Roman" w:cs="Times New Roman"/>
          <w:b/>
          <w:sz w:val="20"/>
          <w:szCs w:val="20"/>
        </w:rPr>
      </w:pPr>
      <w:r w:rsidRPr="001A4DB2">
        <w:rPr>
          <w:rFonts w:ascii="Times New Roman" w:hAnsi="Times New Roman" w:cs="Times New Roman"/>
          <w:b/>
          <w:sz w:val="20"/>
          <w:szCs w:val="20"/>
        </w:rPr>
        <w:t>Cí</w:t>
      </w:r>
      <w:r w:rsidR="00DC0E1D" w:rsidRPr="001A4DB2">
        <w:rPr>
          <w:rFonts w:ascii="Times New Roman" w:hAnsi="Times New Roman" w:cs="Times New Roman"/>
          <w:b/>
          <w:sz w:val="20"/>
          <w:szCs w:val="20"/>
        </w:rPr>
        <w:t>m</w:t>
      </w:r>
      <w:proofErr w:type="gramStart"/>
      <w:r w:rsidRPr="001A4DB2">
        <w:rPr>
          <w:rFonts w:ascii="Times New Roman" w:hAnsi="Times New Roman" w:cs="Times New Roman"/>
          <w:b/>
          <w:sz w:val="20"/>
          <w:szCs w:val="20"/>
        </w:rPr>
        <w:t xml:space="preserve">:  </w:t>
      </w:r>
      <w:r w:rsidR="006B003B" w:rsidRPr="001A4DB2">
        <w:rPr>
          <w:rFonts w:ascii="Times New Roman" w:hAnsi="Times New Roman" w:cs="Times New Roman"/>
          <w:b/>
          <w:sz w:val="20"/>
          <w:szCs w:val="20"/>
        </w:rPr>
        <w:tab/>
      </w:r>
      <w:r w:rsidR="006B003B" w:rsidRPr="001A4DB2">
        <w:rPr>
          <w:rFonts w:ascii="Times New Roman" w:hAnsi="Times New Roman" w:cs="Times New Roman"/>
          <w:b/>
          <w:sz w:val="20"/>
          <w:szCs w:val="20"/>
        </w:rPr>
        <w:tab/>
      </w:r>
      <w:r w:rsidR="006B003B" w:rsidRPr="001A4DB2">
        <w:rPr>
          <w:rFonts w:ascii="Times New Roman" w:hAnsi="Times New Roman" w:cs="Times New Roman"/>
          <w:b/>
          <w:sz w:val="20"/>
          <w:szCs w:val="20"/>
        </w:rPr>
        <w:tab/>
      </w:r>
      <w:r w:rsidRPr="001A4DB2">
        <w:rPr>
          <w:rFonts w:ascii="Times New Roman" w:hAnsi="Times New Roman" w:cs="Times New Roman"/>
          <w:b/>
          <w:sz w:val="20"/>
          <w:szCs w:val="20"/>
        </w:rPr>
        <w:t>1132</w:t>
      </w:r>
      <w:proofErr w:type="gramEnd"/>
      <w:r w:rsidRPr="001A4DB2">
        <w:rPr>
          <w:rFonts w:ascii="Times New Roman" w:hAnsi="Times New Roman" w:cs="Times New Roman"/>
          <w:b/>
          <w:sz w:val="20"/>
          <w:szCs w:val="20"/>
        </w:rPr>
        <w:t xml:space="preserve"> Budapest, Visegrádi u. 17.</w:t>
      </w:r>
    </w:p>
    <w:p w:rsidR="00DC0E1D" w:rsidRPr="004E0F40" w:rsidRDefault="00980050" w:rsidP="00145FF8">
      <w:pPr>
        <w:spacing w:after="0" w:line="240" w:lineRule="auto"/>
        <w:ind w:firstLine="708"/>
        <w:rPr>
          <w:rFonts w:ascii="Times New Roman" w:hAnsi="Times New Roman" w:cs="Times New Roman"/>
          <w:sz w:val="18"/>
          <w:szCs w:val="18"/>
        </w:rPr>
      </w:pPr>
      <w:r w:rsidRPr="004E0F40">
        <w:rPr>
          <w:rFonts w:ascii="Times New Roman" w:hAnsi="Times New Roman" w:cs="Times New Roman"/>
          <w:sz w:val="18"/>
          <w:szCs w:val="18"/>
        </w:rPr>
        <w:t>Telefonszám</w:t>
      </w:r>
      <w:r w:rsidR="006B003B" w:rsidRPr="004E0F40">
        <w:rPr>
          <w:rFonts w:ascii="Times New Roman" w:hAnsi="Times New Roman" w:cs="Times New Roman"/>
          <w:sz w:val="18"/>
          <w:szCs w:val="18"/>
        </w:rPr>
        <w:t>:</w:t>
      </w:r>
      <w:r w:rsidR="006B003B" w:rsidRPr="004E0F40">
        <w:rPr>
          <w:rFonts w:ascii="Times New Roman" w:hAnsi="Times New Roman" w:cs="Times New Roman"/>
          <w:sz w:val="18"/>
          <w:szCs w:val="18"/>
        </w:rPr>
        <w:tab/>
      </w:r>
      <w:r w:rsidRPr="004E0F40">
        <w:rPr>
          <w:rFonts w:ascii="Times New Roman" w:hAnsi="Times New Roman" w:cs="Times New Roman"/>
          <w:sz w:val="18"/>
          <w:szCs w:val="18"/>
        </w:rPr>
        <w:t xml:space="preserve"> </w:t>
      </w:r>
      <w:r w:rsidR="006B003B" w:rsidRPr="004E0F40">
        <w:rPr>
          <w:rFonts w:ascii="Times New Roman" w:hAnsi="Times New Roman" w:cs="Times New Roman"/>
          <w:sz w:val="18"/>
          <w:szCs w:val="18"/>
        </w:rPr>
        <w:tab/>
      </w:r>
      <w:r w:rsidRPr="004E0F40">
        <w:rPr>
          <w:rFonts w:ascii="Times New Roman" w:hAnsi="Times New Roman" w:cs="Times New Roman"/>
          <w:sz w:val="18"/>
          <w:szCs w:val="18"/>
        </w:rPr>
        <w:t>+ 36 30 / 300 1888</w:t>
      </w:r>
    </w:p>
    <w:p w:rsidR="00DC0E1D" w:rsidRPr="00D12B8E" w:rsidRDefault="00980050" w:rsidP="00145FF8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 xml:space="preserve">e-mail cím: </w:t>
      </w:r>
      <w:r w:rsidR="006B003B" w:rsidRPr="00D12B8E">
        <w:rPr>
          <w:rFonts w:ascii="Times New Roman" w:hAnsi="Times New Roman" w:cs="Times New Roman"/>
          <w:sz w:val="20"/>
          <w:szCs w:val="20"/>
        </w:rPr>
        <w:tab/>
      </w:r>
      <w:r w:rsidR="006B003B" w:rsidRPr="00D12B8E">
        <w:rPr>
          <w:rFonts w:ascii="Times New Roman" w:hAnsi="Times New Roman" w:cs="Times New Roman"/>
          <w:sz w:val="20"/>
          <w:szCs w:val="20"/>
        </w:rPr>
        <w:tab/>
      </w:r>
      <w:r w:rsidR="00B66F46">
        <w:rPr>
          <w:rFonts w:ascii="Times New Roman" w:hAnsi="Times New Roman" w:cs="Times New Roman"/>
          <w:sz w:val="20"/>
          <w:szCs w:val="20"/>
        </w:rPr>
        <w:t>kamala@hasti.hu</w:t>
      </w:r>
    </w:p>
    <w:p w:rsidR="00DC0E1D" w:rsidRPr="00D12B8E" w:rsidRDefault="00DC0E1D" w:rsidP="00145FF8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proofErr w:type="gramStart"/>
      <w:r w:rsidRPr="00D12B8E">
        <w:rPr>
          <w:rFonts w:ascii="Times New Roman" w:hAnsi="Times New Roman" w:cs="Times New Roman"/>
          <w:sz w:val="20"/>
          <w:szCs w:val="20"/>
        </w:rPr>
        <w:t>fel</w:t>
      </w:r>
      <w:r w:rsidR="00980050" w:rsidRPr="00D12B8E">
        <w:rPr>
          <w:rFonts w:ascii="Times New Roman" w:hAnsi="Times New Roman" w:cs="Times New Roman"/>
          <w:sz w:val="20"/>
          <w:szCs w:val="20"/>
        </w:rPr>
        <w:t>elős</w:t>
      </w:r>
      <w:proofErr w:type="gramEnd"/>
      <w:r w:rsidR="00980050" w:rsidRPr="00D12B8E">
        <w:rPr>
          <w:rFonts w:ascii="Times New Roman" w:hAnsi="Times New Roman" w:cs="Times New Roman"/>
          <w:sz w:val="20"/>
          <w:szCs w:val="20"/>
        </w:rPr>
        <w:t xml:space="preserve"> személy neve: </w:t>
      </w:r>
      <w:r w:rsidR="006B003B" w:rsidRPr="00D12B8E"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="00980050" w:rsidRPr="00D12B8E">
        <w:rPr>
          <w:rFonts w:ascii="Times New Roman" w:hAnsi="Times New Roman" w:cs="Times New Roman"/>
          <w:sz w:val="20"/>
          <w:szCs w:val="20"/>
        </w:rPr>
        <w:t>Dóczy</w:t>
      </w:r>
      <w:proofErr w:type="spellEnd"/>
      <w:r w:rsidR="00980050" w:rsidRPr="00D12B8E">
        <w:rPr>
          <w:rFonts w:ascii="Times New Roman" w:hAnsi="Times New Roman" w:cs="Times New Roman"/>
          <w:sz w:val="20"/>
          <w:szCs w:val="20"/>
        </w:rPr>
        <w:t xml:space="preserve"> László</w:t>
      </w:r>
    </w:p>
    <w:p w:rsidR="00DC0E1D" w:rsidRPr="00D12B8E" w:rsidRDefault="00DC0E1D" w:rsidP="00145FF8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6671B5">
        <w:rPr>
          <w:rFonts w:ascii="Times New Roman" w:hAnsi="Times New Roman" w:cs="Times New Roman"/>
          <w:b/>
          <w:sz w:val="20"/>
          <w:szCs w:val="20"/>
        </w:rPr>
        <w:t>Sürgősségi te</w:t>
      </w:r>
      <w:r w:rsidR="00950255" w:rsidRPr="006671B5">
        <w:rPr>
          <w:rFonts w:ascii="Times New Roman" w:hAnsi="Times New Roman" w:cs="Times New Roman"/>
          <w:b/>
          <w:sz w:val="20"/>
          <w:szCs w:val="20"/>
        </w:rPr>
        <w:t>lefon</w:t>
      </w:r>
      <w:r w:rsidRPr="006671B5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980050" w:rsidRPr="006671B5">
        <w:rPr>
          <w:rFonts w:ascii="Times New Roman" w:hAnsi="Times New Roman" w:cs="Times New Roman"/>
          <w:b/>
          <w:sz w:val="20"/>
          <w:szCs w:val="20"/>
        </w:rPr>
        <w:t>06 80 201119</w:t>
      </w:r>
      <w:r w:rsidR="00980050" w:rsidRPr="00D12B8E">
        <w:rPr>
          <w:rFonts w:ascii="Times New Roman" w:hAnsi="Times New Roman" w:cs="Times New Roman"/>
          <w:sz w:val="20"/>
          <w:szCs w:val="20"/>
        </w:rPr>
        <w:t xml:space="preserve"> </w:t>
      </w:r>
      <w:r w:rsidR="006B003B" w:rsidRPr="00D12B8E">
        <w:rPr>
          <w:rFonts w:ascii="Times New Roman" w:hAnsi="Times New Roman" w:cs="Times New Roman"/>
          <w:sz w:val="20"/>
          <w:szCs w:val="20"/>
        </w:rPr>
        <w:t xml:space="preserve">   </w:t>
      </w:r>
      <w:r w:rsidRPr="00D12B8E">
        <w:rPr>
          <w:rFonts w:ascii="Times New Roman" w:hAnsi="Times New Roman" w:cs="Times New Roman"/>
          <w:sz w:val="20"/>
          <w:szCs w:val="20"/>
        </w:rPr>
        <w:t xml:space="preserve">ETTSZ zöld </w:t>
      </w:r>
      <w:proofErr w:type="gramStart"/>
      <w:r w:rsidRPr="00D12B8E">
        <w:rPr>
          <w:rFonts w:ascii="Times New Roman" w:hAnsi="Times New Roman" w:cs="Times New Roman"/>
          <w:sz w:val="20"/>
          <w:szCs w:val="20"/>
        </w:rPr>
        <w:t>szám</w:t>
      </w:r>
      <w:r w:rsidR="006B003B" w:rsidRPr="00D12B8E">
        <w:rPr>
          <w:rFonts w:ascii="Times New Roman" w:hAnsi="Times New Roman" w:cs="Times New Roman"/>
          <w:sz w:val="20"/>
          <w:szCs w:val="20"/>
        </w:rPr>
        <w:t xml:space="preserve">    </w:t>
      </w:r>
      <w:r w:rsidRPr="00D12B8E">
        <w:rPr>
          <w:rFonts w:ascii="Times New Roman" w:hAnsi="Times New Roman" w:cs="Times New Roman"/>
          <w:sz w:val="20"/>
          <w:szCs w:val="20"/>
        </w:rPr>
        <w:t>1097</w:t>
      </w:r>
      <w:proofErr w:type="gramEnd"/>
      <w:r w:rsidRPr="00D12B8E">
        <w:rPr>
          <w:rFonts w:ascii="Times New Roman" w:hAnsi="Times New Roman" w:cs="Times New Roman"/>
          <w:sz w:val="20"/>
          <w:szCs w:val="20"/>
        </w:rPr>
        <w:t xml:space="preserve"> Budapest, Nagyvárad tér 2</w:t>
      </w:r>
      <w:r w:rsidR="00980050" w:rsidRPr="00D12B8E">
        <w:rPr>
          <w:rFonts w:ascii="Times New Roman" w:hAnsi="Times New Roman" w:cs="Times New Roman"/>
          <w:sz w:val="20"/>
          <w:szCs w:val="20"/>
        </w:rPr>
        <w:t>.</w:t>
      </w:r>
    </w:p>
    <w:p w:rsidR="00980050" w:rsidRDefault="00980050" w:rsidP="00145FF8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DC0E1D" w:rsidRDefault="00DC0E1D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003B">
        <w:rPr>
          <w:rFonts w:ascii="Times New Roman" w:hAnsi="Times New Roman" w:cs="Times New Roman"/>
          <w:b/>
          <w:sz w:val="28"/>
          <w:szCs w:val="28"/>
          <w:u w:val="single"/>
        </w:rPr>
        <w:t>2. Veszélyesség szerinti besorolás</w:t>
      </w:r>
    </w:p>
    <w:p w:rsidR="003D3FB5" w:rsidRPr="001F6B50" w:rsidRDefault="00DC0E1D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6B50">
        <w:rPr>
          <w:rFonts w:ascii="Times New Roman" w:hAnsi="Times New Roman" w:cs="Times New Roman"/>
          <w:b/>
          <w:sz w:val="20"/>
          <w:szCs w:val="20"/>
        </w:rPr>
        <w:t>2.1 Az anyag vagy keverék osztályozása</w:t>
      </w:r>
      <w:r w:rsidR="003D3FB5" w:rsidRPr="001F6B50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D66DDF" w:rsidRPr="003550B5" w:rsidRDefault="00D66DDF" w:rsidP="006A6D05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</w:rPr>
      </w:pPr>
      <w:r w:rsidRPr="003550B5">
        <w:rPr>
          <w:rFonts w:ascii="Times New Roman" w:hAnsi="Times New Roman" w:cs="Times New Roman"/>
          <w:b/>
          <w:bCs/>
          <w:sz w:val="20"/>
          <w:szCs w:val="20"/>
        </w:rPr>
        <w:t xml:space="preserve">Osztályozás (1272/2008/EK RENDELETE) </w:t>
      </w:r>
    </w:p>
    <w:p w:rsidR="006A6D05" w:rsidRDefault="006A6D05" w:rsidP="006A6D05">
      <w:pPr>
        <w:pStyle w:val="Default"/>
        <w:ind w:firstLine="708"/>
        <w:rPr>
          <w:sz w:val="20"/>
          <w:szCs w:val="20"/>
        </w:rPr>
      </w:pPr>
      <w:r w:rsidRPr="003550B5">
        <w:rPr>
          <w:sz w:val="20"/>
          <w:szCs w:val="20"/>
        </w:rPr>
        <w:t xml:space="preserve">Bőrirritáció (2. Osztály), H315 </w:t>
      </w:r>
      <w:r>
        <w:rPr>
          <w:sz w:val="20"/>
          <w:szCs w:val="20"/>
        </w:rPr>
        <w:t>Bőrirritáló hatású.</w:t>
      </w:r>
    </w:p>
    <w:p w:rsidR="006A6D05" w:rsidRDefault="006A6D05" w:rsidP="006A6D05">
      <w:pPr>
        <w:pStyle w:val="Default"/>
        <w:ind w:firstLine="708"/>
        <w:rPr>
          <w:sz w:val="20"/>
          <w:szCs w:val="20"/>
        </w:rPr>
      </w:pPr>
      <w:r>
        <w:rPr>
          <w:sz w:val="20"/>
          <w:szCs w:val="20"/>
        </w:rPr>
        <w:t>Szemirritáció (2. Osztály) H319 Súlyos szemirritációt okoz.</w:t>
      </w:r>
    </w:p>
    <w:p w:rsidR="006A6D05" w:rsidRDefault="006A6D05" w:rsidP="006A6D05">
      <w:pPr>
        <w:pStyle w:val="Default"/>
        <w:ind w:firstLine="708"/>
        <w:rPr>
          <w:sz w:val="20"/>
          <w:szCs w:val="20"/>
        </w:rPr>
      </w:pPr>
      <w:proofErr w:type="spellStart"/>
      <w:r w:rsidRPr="003550B5">
        <w:rPr>
          <w:sz w:val="20"/>
          <w:szCs w:val="20"/>
        </w:rPr>
        <w:t>Bőrszenzibilizáció</w:t>
      </w:r>
      <w:proofErr w:type="spellEnd"/>
      <w:r w:rsidRPr="003550B5">
        <w:rPr>
          <w:sz w:val="20"/>
          <w:szCs w:val="20"/>
        </w:rPr>
        <w:t xml:space="preserve"> (1. Osztály), H317 </w:t>
      </w:r>
      <w:r>
        <w:rPr>
          <w:sz w:val="20"/>
          <w:szCs w:val="20"/>
        </w:rPr>
        <w:t>Allergiás bőrreakciót válthat ki.</w:t>
      </w:r>
    </w:p>
    <w:p w:rsidR="00D66DDF" w:rsidRPr="003550B5" w:rsidRDefault="00D66DDF" w:rsidP="006A6D05">
      <w:pPr>
        <w:pStyle w:val="Default"/>
        <w:ind w:firstLine="708"/>
        <w:rPr>
          <w:sz w:val="20"/>
          <w:szCs w:val="20"/>
        </w:rPr>
      </w:pPr>
      <w:r w:rsidRPr="003550B5">
        <w:rPr>
          <w:sz w:val="20"/>
          <w:szCs w:val="20"/>
        </w:rPr>
        <w:t xml:space="preserve">Krónikus vízi toxicitás (2. Osztály) </w:t>
      </w:r>
      <w:r w:rsidR="006A6D05">
        <w:rPr>
          <w:sz w:val="20"/>
          <w:szCs w:val="20"/>
        </w:rPr>
        <w:t xml:space="preserve">H411 </w:t>
      </w:r>
      <w:r w:rsidR="006A6D05" w:rsidRPr="006A6D05">
        <w:rPr>
          <w:sz w:val="20"/>
          <w:szCs w:val="20"/>
        </w:rPr>
        <w:t>Mérgező a</w:t>
      </w:r>
      <w:r w:rsidR="006A6D05">
        <w:rPr>
          <w:sz w:val="20"/>
          <w:szCs w:val="20"/>
        </w:rPr>
        <w:t xml:space="preserve"> vízi élővilágra, hosszan tartó </w:t>
      </w:r>
      <w:r w:rsidR="006A6D05" w:rsidRPr="006A6D05">
        <w:rPr>
          <w:sz w:val="20"/>
          <w:szCs w:val="20"/>
        </w:rPr>
        <w:t>károsodást okoz.</w:t>
      </w:r>
    </w:p>
    <w:p w:rsidR="00D66DDF" w:rsidRDefault="00D66DDF" w:rsidP="00D66DDF">
      <w:pPr>
        <w:pStyle w:val="Default"/>
        <w:rPr>
          <w:b/>
          <w:bCs/>
          <w:sz w:val="20"/>
          <w:szCs w:val="20"/>
        </w:rPr>
      </w:pP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2.2 Címkézési elemek </w:t>
      </w: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Címkézés ((1999/45/EK RENDELETE </w:t>
      </w:r>
    </w:p>
    <w:p w:rsidR="009300E6" w:rsidRDefault="003550B5" w:rsidP="00D66DDF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V</w:t>
      </w:r>
      <w:r w:rsidR="00D66DDF">
        <w:rPr>
          <w:sz w:val="20"/>
          <w:szCs w:val="20"/>
        </w:rPr>
        <w:t>eszélyt jelző piktogramok:</w:t>
      </w:r>
    </w:p>
    <w:p w:rsidR="006A6D05" w:rsidRDefault="00D66DDF" w:rsidP="00D66DD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66DDF">
        <w:rPr>
          <w:rFonts w:ascii="Times New Roman" w:hAnsi="Times New Roman" w:cs="Times New Roman"/>
          <w:b/>
          <w:noProof/>
          <w:sz w:val="20"/>
          <w:szCs w:val="20"/>
          <w:lang w:eastAsia="hu-HU"/>
        </w:rPr>
        <w:drawing>
          <wp:inline distT="0" distB="0" distL="0" distR="0">
            <wp:extent cx="765544" cy="765544"/>
            <wp:effectExtent l="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051" cy="76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6DDF">
        <w:rPr>
          <w:rFonts w:ascii="Times New Roman" w:hAnsi="Times New Roman" w:cs="Times New Roman"/>
          <w:b/>
          <w:noProof/>
          <w:sz w:val="20"/>
          <w:szCs w:val="20"/>
          <w:lang w:eastAsia="hu-HU"/>
        </w:rPr>
        <w:drawing>
          <wp:inline distT="0" distB="0" distL="0" distR="0">
            <wp:extent cx="712382" cy="735187"/>
            <wp:effectExtent l="0" t="0" r="0" b="825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589" cy="746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6DDF">
        <w:rPr>
          <w:rFonts w:ascii="Times New Roman" w:hAnsi="Times New Roman" w:cs="Times New Roman"/>
          <w:b/>
          <w:noProof/>
          <w:sz w:val="20"/>
          <w:szCs w:val="20"/>
          <w:lang w:eastAsia="hu-HU"/>
        </w:rPr>
        <w:drawing>
          <wp:inline distT="0" distB="0" distL="0" distR="0">
            <wp:extent cx="765544" cy="732431"/>
            <wp:effectExtent l="0" t="0" r="0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935" cy="7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D05" w:rsidRPr="006A6D05" w:rsidRDefault="006A6D05" w:rsidP="00D66DD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</w:t>
      </w:r>
      <w:proofErr w:type="gramStart"/>
      <w:r w:rsidRPr="006A6D05">
        <w:rPr>
          <w:rFonts w:ascii="Times New Roman" w:hAnsi="Times New Roman" w:cs="Times New Roman"/>
          <w:i/>
          <w:sz w:val="20"/>
          <w:szCs w:val="20"/>
        </w:rPr>
        <w:t xml:space="preserve">GHS05 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</w:t>
      </w:r>
      <w:r w:rsidRPr="006A6D05">
        <w:rPr>
          <w:rFonts w:ascii="Times New Roman" w:hAnsi="Times New Roman" w:cs="Times New Roman"/>
          <w:i/>
          <w:sz w:val="20"/>
          <w:szCs w:val="20"/>
        </w:rPr>
        <w:t>GHS07</w:t>
      </w:r>
      <w:proofErr w:type="gramEnd"/>
      <w:r w:rsidRPr="006A6D05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sz w:val="20"/>
          <w:szCs w:val="20"/>
        </w:rPr>
        <w:t xml:space="preserve">          </w:t>
      </w:r>
      <w:r w:rsidRPr="006A6D05">
        <w:rPr>
          <w:rFonts w:ascii="Times New Roman" w:hAnsi="Times New Roman" w:cs="Times New Roman"/>
          <w:i/>
          <w:sz w:val="20"/>
          <w:szCs w:val="20"/>
        </w:rPr>
        <w:t>GHS09</w:t>
      </w:r>
    </w:p>
    <w:p w:rsidR="006A6D05" w:rsidRDefault="006A6D05" w:rsidP="00D66DDF">
      <w:pPr>
        <w:pStyle w:val="Default"/>
        <w:rPr>
          <w:sz w:val="22"/>
          <w:szCs w:val="22"/>
        </w:rPr>
      </w:pPr>
    </w:p>
    <w:p w:rsidR="00D66DDF" w:rsidRDefault="00D66DDF" w:rsidP="00D66DDF">
      <w:pPr>
        <w:pStyle w:val="Default"/>
        <w:rPr>
          <w:b/>
          <w:bCs/>
          <w:sz w:val="22"/>
          <w:szCs w:val="22"/>
        </w:rPr>
      </w:pPr>
      <w:r>
        <w:rPr>
          <w:sz w:val="22"/>
          <w:szCs w:val="22"/>
        </w:rPr>
        <w:t>Figyelmezteté</w:t>
      </w:r>
      <w:r w:rsidR="003550B5">
        <w:rPr>
          <w:sz w:val="22"/>
          <w:szCs w:val="22"/>
        </w:rPr>
        <w:t>s</w:t>
      </w:r>
      <w:r>
        <w:rPr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 xml:space="preserve">VESZÉLY </w:t>
      </w:r>
    </w:p>
    <w:p w:rsidR="00D66DDF" w:rsidRDefault="00D66DDF" w:rsidP="00D66DDF">
      <w:pPr>
        <w:pStyle w:val="Default"/>
        <w:rPr>
          <w:sz w:val="22"/>
          <w:szCs w:val="22"/>
        </w:rPr>
      </w:pPr>
    </w:p>
    <w:p w:rsidR="00D66DDF" w:rsidRPr="00F42A71" w:rsidRDefault="00D66DDF" w:rsidP="00D66DDF">
      <w:pPr>
        <w:pStyle w:val="Default"/>
        <w:rPr>
          <w:b/>
          <w:sz w:val="22"/>
          <w:szCs w:val="22"/>
        </w:rPr>
      </w:pPr>
      <w:r w:rsidRPr="00F42A71">
        <w:rPr>
          <w:b/>
          <w:sz w:val="22"/>
          <w:szCs w:val="22"/>
        </w:rPr>
        <w:t>Figyelmeztető</w:t>
      </w:r>
      <w:r w:rsidR="003550B5" w:rsidRPr="00F42A71">
        <w:rPr>
          <w:b/>
          <w:sz w:val="22"/>
          <w:szCs w:val="22"/>
        </w:rPr>
        <w:t xml:space="preserve"> mondatok</w:t>
      </w:r>
      <w:r w:rsidRPr="00F42A71">
        <w:rPr>
          <w:b/>
          <w:sz w:val="22"/>
          <w:szCs w:val="22"/>
        </w:rPr>
        <w:t xml:space="preserve">: </w:t>
      </w: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H315 Bőrirritáló hatású </w:t>
      </w: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H317 Allergiás bőrreakciót válthat ki </w:t>
      </w: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H318 Súlyos szemkárosodást okoz </w:t>
      </w: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H411 Mérgező a vízi élővilágra, hosszan tartó károsodást okoz </w:t>
      </w:r>
    </w:p>
    <w:p w:rsidR="00D66DDF" w:rsidRDefault="00D66DDF" w:rsidP="00D66DDF">
      <w:pPr>
        <w:pStyle w:val="Default"/>
        <w:rPr>
          <w:sz w:val="22"/>
          <w:szCs w:val="22"/>
        </w:rPr>
      </w:pPr>
    </w:p>
    <w:p w:rsidR="00D66DDF" w:rsidRPr="00F42A71" w:rsidRDefault="00D66DDF" w:rsidP="00D66DDF">
      <w:pPr>
        <w:pStyle w:val="Default"/>
        <w:rPr>
          <w:b/>
          <w:sz w:val="22"/>
          <w:szCs w:val="22"/>
        </w:rPr>
      </w:pPr>
      <w:r w:rsidRPr="00F42A71">
        <w:rPr>
          <w:b/>
          <w:sz w:val="22"/>
          <w:szCs w:val="22"/>
        </w:rPr>
        <w:t xml:space="preserve">Óvintézkedésre vonatkozó mondatok: </w:t>
      </w:r>
    </w:p>
    <w:p w:rsidR="006A6D05" w:rsidRDefault="00D66DDF" w:rsidP="006A6D0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Megelőzés: </w:t>
      </w:r>
    </w:p>
    <w:p w:rsidR="006A6D05" w:rsidRDefault="006A6D05" w:rsidP="006A6D05">
      <w:pPr>
        <w:pStyle w:val="Default"/>
        <w:rPr>
          <w:sz w:val="20"/>
          <w:szCs w:val="20"/>
        </w:rPr>
      </w:pPr>
      <w:r w:rsidRPr="006A6D05">
        <w:rPr>
          <w:sz w:val="20"/>
          <w:szCs w:val="20"/>
        </w:rPr>
        <w:t>P261 Kerülje a por/füst/gáz</w:t>
      </w:r>
      <w:r>
        <w:rPr>
          <w:sz w:val="20"/>
          <w:szCs w:val="20"/>
        </w:rPr>
        <w:t>/köd/gőzök/permet belélegzését.</w:t>
      </w:r>
    </w:p>
    <w:p w:rsidR="00D66DDF" w:rsidRDefault="006A6D05" w:rsidP="006A6D05">
      <w:pPr>
        <w:pStyle w:val="Default"/>
        <w:rPr>
          <w:sz w:val="20"/>
          <w:szCs w:val="20"/>
        </w:rPr>
      </w:pPr>
      <w:r w:rsidRPr="006A6D05">
        <w:rPr>
          <w:sz w:val="20"/>
          <w:szCs w:val="20"/>
        </w:rPr>
        <w:t>P280 Védőkesztyű/ szemvédőt/ arcvédő használata kötelező.</w:t>
      </w:r>
    </w:p>
    <w:p w:rsidR="006A6D05" w:rsidRDefault="00D66DDF" w:rsidP="00D66DDF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Beavatkozás: </w:t>
      </w:r>
    </w:p>
    <w:p w:rsidR="006A6D05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P310 Azonnal forduljon TOXIKOLÓGIAI KÖZPONTHOZ vagy orvoshoz. </w:t>
      </w: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P501 A tartalom/edény elhelyezése hulladékként a helyi elő</w:t>
      </w:r>
      <w:r w:rsidR="003550B5">
        <w:rPr>
          <w:sz w:val="20"/>
          <w:szCs w:val="20"/>
        </w:rPr>
        <w:t>í</w:t>
      </w:r>
      <w:r>
        <w:rPr>
          <w:sz w:val="20"/>
          <w:szCs w:val="20"/>
        </w:rPr>
        <w:t xml:space="preserve">rásoknak megfelelően kell kezelni </w:t>
      </w:r>
    </w:p>
    <w:p w:rsidR="006A6D05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>P302 + P352 HA B</w:t>
      </w:r>
      <w:r w:rsidR="003550B5">
        <w:rPr>
          <w:sz w:val="20"/>
          <w:szCs w:val="20"/>
        </w:rPr>
        <w:t>Ő</w:t>
      </w:r>
      <w:r>
        <w:rPr>
          <w:sz w:val="20"/>
          <w:szCs w:val="20"/>
        </w:rPr>
        <w:t xml:space="preserve">RRE KERÜL: Lemosás bő szappanos vízzel. </w:t>
      </w: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P305 + P351 + P338 SZEMBE KERÜLÉS esetén: Több percig tartó óvatos öblítés vízzel. </w:t>
      </w:r>
    </w:p>
    <w:p w:rsidR="00D66DDF" w:rsidRDefault="00D66DDF" w:rsidP="00D66DDF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Adott esetben a kontaktlencsék eltávolítása, ha könnyen megoldható. Az öblítés folytatása </w:t>
      </w:r>
    </w:p>
    <w:p w:rsidR="00FD653D" w:rsidRDefault="00FD653D" w:rsidP="00D66DD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66DDF" w:rsidRPr="00FD653D" w:rsidRDefault="00D66DDF" w:rsidP="00D66DD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D653D">
        <w:rPr>
          <w:rFonts w:ascii="Times New Roman" w:hAnsi="Times New Roman" w:cs="Times New Roman"/>
          <w:b/>
          <w:sz w:val="20"/>
          <w:szCs w:val="20"/>
        </w:rPr>
        <w:t>Veszélyes összetevők, melyeket fel kell tüntetni a címkén:</w:t>
      </w:r>
    </w:p>
    <w:p w:rsidR="00D66DDF" w:rsidRPr="007947FA" w:rsidRDefault="007947FA" w:rsidP="00D66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106-24-1 </w:t>
      </w:r>
      <w:proofErr w:type="spellStart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>Geraniol</w:t>
      </w:r>
      <w:proofErr w:type="spellEnd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, 138-86-3 </w:t>
      </w:r>
      <w:proofErr w:type="spellStart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>Limonen</w:t>
      </w:r>
      <w:proofErr w:type="spellEnd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, 106-22-9 </w:t>
      </w:r>
      <w:proofErr w:type="spellStart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>Citronellol</w:t>
      </w:r>
      <w:proofErr w:type="spellEnd"/>
    </w:p>
    <w:p w:rsidR="00D66DDF" w:rsidRPr="00D66DDF" w:rsidRDefault="00D66DDF" w:rsidP="00D66DD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66DDF">
        <w:rPr>
          <w:rFonts w:ascii="Times New Roman" w:hAnsi="Times New Roman" w:cs="Times New Roman"/>
          <w:b/>
          <w:bCs/>
          <w:color w:val="000000"/>
        </w:rPr>
        <w:lastRenderedPageBreak/>
        <w:t xml:space="preserve">2.3 Egyéb veszélyek </w:t>
      </w:r>
    </w:p>
    <w:p w:rsidR="00D66DDF" w:rsidRDefault="003550B5" w:rsidP="00D66DD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S</w:t>
      </w:r>
      <w:r w:rsidR="00D66DDF" w:rsidRPr="00D66DDF">
        <w:rPr>
          <w:rFonts w:ascii="Times New Roman" w:hAnsi="Times New Roman" w:cs="Times New Roman"/>
          <w:color w:val="000000"/>
          <w:sz w:val="20"/>
          <w:szCs w:val="20"/>
        </w:rPr>
        <w:t>emmi előre nem látható</w:t>
      </w:r>
    </w:p>
    <w:p w:rsidR="00D66DDF" w:rsidRPr="001F6B50" w:rsidRDefault="00D66DDF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2B8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025C">
        <w:rPr>
          <w:rFonts w:ascii="Times New Roman" w:hAnsi="Times New Roman" w:cs="Times New Roman"/>
          <w:b/>
          <w:sz w:val="28"/>
          <w:szCs w:val="28"/>
          <w:u w:val="single"/>
        </w:rPr>
        <w:t>3. Összetétel vagy az összetevőkre vonatkozó adatok</w:t>
      </w:r>
    </w:p>
    <w:p w:rsidR="003550B5" w:rsidRDefault="003550B5" w:rsidP="003550B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3.1 Anyagok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Nem releváns – a termék keverék </w:t>
      </w:r>
    </w:p>
    <w:p w:rsidR="003550B5" w:rsidRDefault="003550B5" w:rsidP="003550B5">
      <w:pPr>
        <w:pStyle w:val="Default"/>
        <w:rPr>
          <w:b/>
          <w:bCs/>
          <w:sz w:val="22"/>
          <w:szCs w:val="22"/>
        </w:rPr>
      </w:pPr>
    </w:p>
    <w:p w:rsidR="003550B5" w:rsidRDefault="003550B5" w:rsidP="003550B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3.2 Keverékek </w:t>
      </w:r>
    </w:p>
    <w:p w:rsidR="003550B5" w:rsidRDefault="003550B5" w:rsidP="003550B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Veszélyes komponensek: </w:t>
      </w:r>
    </w:p>
    <w:p w:rsidR="00F34AC1" w:rsidRDefault="00F34AC1" w:rsidP="003550B5">
      <w:pPr>
        <w:pStyle w:val="Default"/>
        <w:rPr>
          <w:sz w:val="26"/>
          <w:szCs w:val="26"/>
        </w:rPr>
      </w:pPr>
      <w:r w:rsidRPr="003550B5">
        <w:rPr>
          <w:sz w:val="26"/>
          <w:szCs w:val="26"/>
        </w:rPr>
        <w:t>A (EC)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No</w:t>
      </w:r>
      <w:proofErr w:type="gramEnd"/>
      <w:r>
        <w:rPr>
          <w:sz w:val="26"/>
          <w:szCs w:val="26"/>
        </w:rPr>
        <w:t xml:space="preserve"> 1272/2008 rendelet szerinti </w:t>
      </w:r>
      <w:r w:rsidRPr="003550B5">
        <w:rPr>
          <w:sz w:val="26"/>
          <w:szCs w:val="26"/>
        </w:rPr>
        <w:t>veszélyes alkotóelemek</w:t>
      </w:r>
    </w:p>
    <w:p w:rsidR="00FD653D" w:rsidRDefault="00FD653D" w:rsidP="003550B5">
      <w:pPr>
        <w:pStyle w:val="Default"/>
        <w:rPr>
          <w:sz w:val="26"/>
          <w:szCs w:val="26"/>
        </w:rPr>
      </w:pPr>
    </w:p>
    <w:tbl>
      <w:tblPr>
        <w:tblStyle w:val="Rcsostblzat"/>
        <w:tblW w:w="10263" w:type="dxa"/>
        <w:tblInd w:w="-113" w:type="dxa"/>
        <w:tblLook w:val="04A0" w:firstRow="1" w:lastRow="0" w:firstColumn="1" w:lastColumn="0" w:noHBand="0" w:noVBand="1"/>
      </w:tblPr>
      <w:tblGrid>
        <w:gridCol w:w="1204"/>
        <w:gridCol w:w="1845"/>
        <w:gridCol w:w="3756"/>
        <w:gridCol w:w="1804"/>
        <w:gridCol w:w="1654"/>
      </w:tblGrid>
      <w:tr w:rsidR="00FD653D" w:rsidRPr="00FD653D" w:rsidTr="002B0F3B">
        <w:tc>
          <w:tcPr>
            <w:tcW w:w="1204" w:type="dxa"/>
          </w:tcPr>
          <w:p w:rsidR="00FD653D" w:rsidRPr="00FD653D" w:rsidRDefault="00FD653D" w:rsidP="00FD653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D653D">
              <w:rPr>
                <w:b/>
                <w:sz w:val="22"/>
                <w:szCs w:val="22"/>
              </w:rPr>
              <w:t>CAS szám</w:t>
            </w:r>
          </w:p>
        </w:tc>
        <w:tc>
          <w:tcPr>
            <w:tcW w:w="1845" w:type="dxa"/>
          </w:tcPr>
          <w:p w:rsidR="00FD653D" w:rsidRPr="00FD653D" w:rsidRDefault="00FD653D" w:rsidP="00FD653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D653D">
              <w:rPr>
                <w:b/>
                <w:sz w:val="22"/>
                <w:szCs w:val="22"/>
              </w:rPr>
              <w:t>Anyag neve</w:t>
            </w:r>
          </w:p>
        </w:tc>
        <w:tc>
          <w:tcPr>
            <w:tcW w:w="3756" w:type="dxa"/>
          </w:tcPr>
          <w:p w:rsidR="00FD653D" w:rsidRPr="00FD653D" w:rsidRDefault="00FD653D" w:rsidP="00FD653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D653D">
              <w:rPr>
                <w:b/>
                <w:sz w:val="22"/>
                <w:szCs w:val="22"/>
              </w:rPr>
              <w:t>Osztályozás</w:t>
            </w:r>
          </w:p>
        </w:tc>
        <w:tc>
          <w:tcPr>
            <w:tcW w:w="1804" w:type="dxa"/>
          </w:tcPr>
          <w:p w:rsidR="00FD653D" w:rsidRPr="00FD653D" w:rsidRDefault="00FD653D" w:rsidP="00FD653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D653D">
              <w:rPr>
                <w:b/>
                <w:sz w:val="22"/>
                <w:szCs w:val="22"/>
              </w:rPr>
              <w:t>EU szám</w:t>
            </w:r>
          </w:p>
        </w:tc>
        <w:tc>
          <w:tcPr>
            <w:tcW w:w="1654" w:type="dxa"/>
          </w:tcPr>
          <w:p w:rsidR="00FD653D" w:rsidRPr="00FD653D" w:rsidRDefault="00FD653D" w:rsidP="00FD653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D653D">
              <w:rPr>
                <w:b/>
                <w:sz w:val="22"/>
                <w:szCs w:val="22"/>
              </w:rPr>
              <w:t>Koncentráció</w:t>
            </w:r>
            <w:r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D653D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106-22-9</w:t>
            </w:r>
          </w:p>
        </w:tc>
        <w:tc>
          <w:tcPr>
            <w:tcW w:w="1845" w:type="dxa"/>
          </w:tcPr>
          <w:p w:rsidR="00FD653D" w:rsidRPr="00FD653D" w:rsidRDefault="00FD653D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 w:rsidRPr="00FD653D">
              <w:rPr>
                <w:sz w:val="20"/>
                <w:szCs w:val="20"/>
              </w:rPr>
              <w:t>Citronellol</w:t>
            </w:r>
            <w:proofErr w:type="spellEnd"/>
          </w:p>
        </w:tc>
        <w:tc>
          <w:tcPr>
            <w:tcW w:w="3756" w:type="dxa"/>
          </w:tcPr>
          <w:p w:rsidR="00FD653D" w:rsidRPr="00FD653D" w:rsidRDefault="00FD653D" w:rsidP="003550B5">
            <w:pPr>
              <w:pStyle w:val="Default"/>
              <w:rPr>
                <w:sz w:val="20"/>
                <w:szCs w:val="20"/>
              </w:rPr>
            </w:pPr>
            <w:r w:rsidRPr="00FD653D">
              <w:rPr>
                <w:sz w:val="20"/>
                <w:szCs w:val="20"/>
              </w:rPr>
              <w:t>Vízi, krónikus 2</w:t>
            </w:r>
            <w:proofErr w:type="gramStart"/>
            <w:r w:rsidRPr="00FD653D">
              <w:rPr>
                <w:sz w:val="20"/>
                <w:szCs w:val="20"/>
              </w:rPr>
              <w:t>,  H411</w:t>
            </w:r>
            <w:proofErr w:type="gramEnd"/>
            <w:r w:rsidRPr="00FD653D">
              <w:rPr>
                <w:sz w:val="20"/>
                <w:szCs w:val="20"/>
              </w:rPr>
              <w:t xml:space="preserve">; </w:t>
            </w:r>
            <w:proofErr w:type="spellStart"/>
            <w:r w:rsidRPr="00FD653D">
              <w:rPr>
                <w:sz w:val="20"/>
                <w:szCs w:val="20"/>
              </w:rPr>
              <w:t>Bőrirrit</w:t>
            </w:r>
            <w:proofErr w:type="spellEnd"/>
            <w:r w:rsidRPr="00FD653D">
              <w:rPr>
                <w:sz w:val="20"/>
                <w:szCs w:val="20"/>
              </w:rPr>
              <w:t xml:space="preserve">. 2, H315; </w:t>
            </w:r>
            <w:proofErr w:type="spellStart"/>
            <w:r w:rsidRPr="00FD653D">
              <w:rPr>
                <w:sz w:val="20"/>
                <w:szCs w:val="20"/>
              </w:rPr>
              <w:t>Bőrszenz</w:t>
            </w:r>
            <w:proofErr w:type="spellEnd"/>
            <w:r w:rsidRPr="00FD653D">
              <w:rPr>
                <w:sz w:val="20"/>
                <w:szCs w:val="20"/>
              </w:rPr>
              <w:t>. 1, H317</w:t>
            </w:r>
          </w:p>
        </w:tc>
        <w:tc>
          <w:tcPr>
            <w:tcW w:w="1804" w:type="dxa"/>
          </w:tcPr>
          <w:p w:rsidR="00FD653D" w:rsidRPr="00FD653D" w:rsidRDefault="00FD653D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203-377-1</w:t>
            </w:r>
          </w:p>
        </w:tc>
        <w:tc>
          <w:tcPr>
            <w:tcW w:w="1654" w:type="dxa"/>
          </w:tcPr>
          <w:p w:rsidR="00FD653D" w:rsidRPr="00FD653D" w:rsidRDefault="00FD653D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25-50 %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D653D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106-24-1</w:t>
            </w:r>
          </w:p>
        </w:tc>
        <w:tc>
          <w:tcPr>
            <w:tcW w:w="1845" w:type="dxa"/>
          </w:tcPr>
          <w:p w:rsidR="00FD653D" w:rsidRPr="00FD653D" w:rsidRDefault="00FD653D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Geraniol</w:t>
            </w:r>
            <w:proofErr w:type="spellEnd"/>
          </w:p>
        </w:tc>
        <w:tc>
          <w:tcPr>
            <w:tcW w:w="3756" w:type="dxa"/>
          </w:tcPr>
          <w:p w:rsidR="00FD653D" w:rsidRPr="00FD653D" w:rsidRDefault="00FD653D" w:rsidP="003550B5">
            <w:pPr>
              <w:pStyle w:val="Default"/>
              <w:rPr>
                <w:sz w:val="20"/>
                <w:szCs w:val="20"/>
              </w:rPr>
            </w:pPr>
            <w:r w:rsidRPr="00FD653D">
              <w:rPr>
                <w:sz w:val="20"/>
                <w:szCs w:val="20"/>
              </w:rPr>
              <w:t xml:space="preserve">Szemkár. 1,  H318; </w:t>
            </w:r>
            <w:proofErr w:type="spellStart"/>
            <w:r w:rsidRPr="00FD653D">
              <w:rPr>
                <w:sz w:val="20"/>
                <w:szCs w:val="20"/>
              </w:rPr>
              <w:t>Bőrszenz</w:t>
            </w:r>
            <w:proofErr w:type="spellEnd"/>
            <w:r w:rsidRPr="00FD653D">
              <w:rPr>
                <w:sz w:val="20"/>
                <w:szCs w:val="20"/>
              </w:rPr>
              <w:t xml:space="preserve">. 1, H317; </w:t>
            </w:r>
            <w:proofErr w:type="spellStart"/>
            <w:r w:rsidRPr="00FD653D">
              <w:rPr>
                <w:sz w:val="20"/>
                <w:szCs w:val="20"/>
              </w:rPr>
              <w:t>Bőrirrit</w:t>
            </w:r>
            <w:proofErr w:type="spellEnd"/>
            <w:r w:rsidRPr="00FD653D">
              <w:rPr>
                <w:sz w:val="20"/>
                <w:szCs w:val="20"/>
              </w:rPr>
              <w:t>. 2, H315</w:t>
            </w:r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205-476-5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10-25 %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105-87-3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Geranyl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acetate</w:t>
            </w:r>
            <w:proofErr w:type="spellEnd"/>
          </w:p>
        </w:tc>
        <w:tc>
          <w:tcPr>
            <w:tcW w:w="3756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Vízi, krónikus 2</w:t>
            </w:r>
            <w:proofErr w:type="gramStart"/>
            <w:r>
              <w:rPr>
                <w:sz w:val="20"/>
                <w:szCs w:val="20"/>
              </w:rPr>
              <w:t>,  H4112</w:t>
            </w:r>
            <w:proofErr w:type="gramEnd"/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203-341-5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5-10 %</w:t>
            </w:r>
          </w:p>
        </w:tc>
      </w:tr>
      <w:tr w:rsidR="007947FA" w:rsidRPr="00FD653D" w:rsidTr="002B0F3B">
        <w:tc>
          <w:tcPr>
            <w:tcW w:w="1204" w:type="dxa"/>
          </w:tcPr>
          <w:p w:rsidR="007947FA" w:rsidRDefault="007947FA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138-86-3</w:t>
            </w:r>
          </w:p>
        </w:tc>
        <w:tc>
          <w:tcPr>
            <w:tcW w:w="1845" w:type="dxa"/>
          </w:tcPr>
          <w:p w:rsidR="007947FA" w:rsidRDefault="007947FA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Limonen</w:t>
            </w:r>
            <w:proofErr w:type="spellEnd"/>
          </w:p>
        </w:tc>
        <w:tc>
          <w:tcPr>
            <w:tcW w:w="3756" w:type="dxa"/>
          </w:tcPr>
          <w:p w:rsidR="007947FA" w:rsidRPr="007947FA" w:rsidRDefault="007947FA" w:rsidP="007947FA">
            <w:pPr>
              <w:pStyle w:val="Default"/>
              <w:rPr>
                <w:bCs/>
                <w:sz w:val="20"/>
                <w:szCs w:val="20"/>
              </w:rPr>
            </w:pPr>
            <w:proofErr w:type="spellStart"/>
            <w:r w:rsidRPr="001D6CCA">
              <w:rPr>
                <w:bCs/>
                <w:sz w:val="20"/>
                <w:szCs w:val="20"/>
              </w:rPr>
              <w:t>Tűzv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</w:t>
            </w:r>
            <w:proofErr w:type="spellStart"/>
            <w:r w:rsidRPr="001D6CCA">
              <w:rPr>
                <w:bCs/>
                <w:sz w:val="20"/>
                <w:szCs w:val="20"/>
              </w:rPr>
              <w:t>foly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3, H226; </w:t>
            </w:r>
            <w:proofErr w:type="spellStart"/>
            <w:r w:rsidRPr="001D6CCA">
              <w:rPr>
                <w:bCs/>
                <w:sz w:val="20"/>
                <w:szCs w:val="20"/>
              </w:rPr>
              <w:t>Asp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vesz. 1, H304; Vízi, akut 1, H400; Vízi, krónikus 1, H410; </w:t>
            </w:r>
            <w:proofErr w:type="spellStart"/>
            <w:r w:rsidRPr="001D6CCA">
              <w:rPr>
                <w:bCs/>
                <w:sz w:val="20"/>
                <w:szCs w:val="20"/>
              </w:rPr>
              <w:t>Bőrirrit</w:t>
            </w:r>
            <w:proofErr w:type="spellEnd"/>
            <w:r w:rsidRPr="001D6CCA">
              <w:rPr>
                <w:bCs/>
                <w:sz w:val="20"/>
                <w:szCs w:val="20"/>
              </w:rPr>
              <w:t xml:space="preserve">. 2, H315; </w:t>
            </w:r>
            <w:proofErr w:type="spellStart"/>
            <w:r w:rsidRPr="001D6CCA">
              <w:rPr>
                <w:bCs/>
                <w:sz w:val="20"/>
                <w:szCs w:val="20"/>
              </w:rPr>
              <w:t>Bőrszenz</w:t>
            </w:r>
            <w:proofErr w:type="spellEnd"/>
            <w:r w:rsidRPr="001D6CCA">
              <w:rPr>
                <w:bCs/>
                <w:sz w:val="20"/>
                <w:szCs w:val="20"/>
              </w:rPr>
              <w:t>. 1, H317</w:t>
            </w:r>
          </w:p>
        </w:tc>
        <w:tc>
          <w:tcPr>
            <w:tcW w:w="1804" w:type="dxa"/>
          </w:tcPr>
          <w:p w:rsidR="007947FA" w:rsidRDefault="007947FA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205-341-0</w:t>
            </w:r>
          </w:p>
        </w:tc>
        <w:tc>
          <w:tcPr>
            <w:tcW w:w="1654" w:type="dxa"/>
          </w:tcPr>
          <w:p w:rsidR="007947FA" w:rsidRDefault="007947FA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5-10 %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78-70-6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Linalool</w:t>
            </w:r>
            <w:proofErr w:type="spellEnd"/>
          </w:p>
        </w:tc>
        <w:tc>
          <w:tcPr>
            <w:tcW w:w="3756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 w:rsidRPr="00FD653D">
              <w:rPr>
                <w:sz w:val="20"/>
                <w:szCs w:val="20"/>
              </w:rPr>
              <w:t>Bőrirrit</w:t>
            </w:r>
            <w:proofErr w:type="spellEnd"/>
            <w:r w:rsidRPr="00FD653D">
              <w:rPr>
                <w:sz w:val="20"/>
                <w:szCs w:val="20"/>
              </w:rPr>
              <w:t>. 2, H315</w:t>
            </w:r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5-10 %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107-41-5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2-Metilpentán-2,4-diol</w:t>
            </w:r>
          </w:p>
        </w:tc>
        <w:tc>
          <w:tcPr>
            <w:tcW w:w="3756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 w:rsidRPr="00F25351">
              <w:rPr>
                <w:sz w:val="20"/>
                <w:szCs w:val="20"/>
              </w:rPr>
              <w:t>Bőrirrit</w:t>
            </w:r>
            <w:proofErr w:type="spellEnd"/>
            <w:r w:rsidRPr="00F25351">
              <w:rPr>
                <w:sz w:val="20"/>
                <w:szCs w:val="20"/>
              </w:rPr>
              <w:t xml:space="preserve">. 2,     </w:t>
            </w:r>
            <w:r>
              <w:rPr>
                <w:sz w:val="20"/>
                <w:szCs w:val="20"/>
              </w:rPr>
              <w:t xml:space="preserve">      H315; </w:t>
            </w:r>
            <w:proofErr w:type="spellStart"/>
            <w:r>
              <w:rPr>
                <w:sz w:val="20"/>
                <w:szCs w:val="20"/>
              </w:rPr>
              <w:t>Szemirrit</w:t>
            </w:r>
            <w:proofErr w:type="spellEnd"/>
            <w:r>
              <w:rPr>
                <w:sz w:val="20"/>
                <w:szCs w:val="20"/>
              </w:rPr>
              <w:t>. 2, H3192</w:t>
            </w:r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5-10 %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106-25-2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Nerol</w:t>
            </w:r>
            <w:proofErr w:type="spellEnd"/>
          </w:p>
        </w:tc>
        <w:tc>
          <w:tcPr>
            <w:tcW w:w="3756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 w:rsidRPr="00FD653D">
              <w:rPr>
                <w:sz w:val="20"/>
                <w:szCs w:val="20"/>
              </w:rPr>
              <w:t>Bőrirrit</w:t>
            </w:r>
            <w:proofErr w:type="spellEnd"/>
            <w:r w:rsidRPr="00FD653D">
              <w:rPr>
                <w:sz w:val="20"/>
                <w:szCs w:val="20"/>
              </w:rPr>
              <w:t>. 2, H315</w:t>
            </w:r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203-379-2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5-10 %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8030-55-5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Gurjum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oil</w:t>
            </w:r>
            <w:proofErr w:type="spellEnd"/>
          </w:p>
        </w:tc>
        <w:tc>
          <w:tcPr>
            <w:tcW w:w="3756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Asp.vesz</w:t>
            </w:r>
            <w:proofErr w:type="spellEnd"/>
            <w:r>
              <w:rPr>
                <w:sz w:val="20"/>
                <w:szCs w:val="20"/>
              </w:rPr>
              <w:t>. 1., H304</w:t>
            </w:r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5-10 %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491-07-6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isomenthone</w:t>
            </w:r>
            <w:proofErr w:type="spellEnd"/>
          </w:p>
        </w:tc>
        <w:tc>
          <w:tcPr>
            <w:tcW w:w="3756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 w:rsidRPr="00F25351">
              <w:rPr>
                <w:sz w:val="20"/>
                <w:szCs w:val="20"/>
              </w:rPr>
              <w:t>Vízi, krónikus 3</w:t>
            </w:r>
            <w:proofErr w:type="gramStart"/>
            <w:r w:rsidRPr="00F25351">
              <w:rPr>
                <w:sz w:val="20"/>
                <w:szCs w:val="20"/>
              </w:rPr>
              <w:t>,  H412</w:t>
            </w:r>
            <w:proofErr w:type="gramEnd"/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több, mint </w:t>
            </w:r>
            <w:r w:rsidRPr="00F25351">
              <w:rPr>
                <w:sz w:val="20"/>
                <w:szCs w:val="20"/>
              </w:rPr>
              <w:t>2,5%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60-12-8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2-phenylethanol</w:t>
            </w:r>
          </w:p>
        </w:tc>
        <w:tc>
          <w:tcPr>
            <w:tcW w:w="3756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 w:rsidRPr="00F25351">
              <w:rPr>
                <w:sz w:val="20"/>
                <w:szCs w:val="20"/>
              </w:rPr>
              <w:t>Szemirrit</w:t>
            </w:r>
            <w:proofErr w:type="spellEnd"/>
            <w:r w:rsidRPr="00F25351">
              <w:rPr>
                <w:sz w:val="20"/>
                <w:szCs w:val="20"/>
              </w:rPr>
              <w:t>. 2,  H319</w:t>
            </w:r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több, mint </w:t>
            </w:r>
            <w:r w:rsidRPr="00F25351">
              <w:rPr>
                <w:sz w:val="20"/>
                <w:szCs w:val="20"/>
              </w:rPr>
              <w:t>2,5%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101-81-5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kiphenylmethane</w:t>
            </w:r>
            <w:proofErr w:type="spellEnd"/>
          </w:p>
        </w:tc>
        <w:tc>
          <w:tcPr>
            <w:tcW w:w="3756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 w:rsidRPr="00F25351">
              <w:rPr>
                <w:sz w:val="20"/>
                <w:szCs w:val="20"/>
              </w:rPr>
              <w:t>Vízi, akut 1, H400; Vízi, krónikus 1, H410</w:t>
            </w:r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több, mint </w:t>
            </w:r>
            <w:r w:rsidRPr="00F25351">
              <w:rPr>
                <w:sz w:val="20"/>
                <w:szCs w:val="20"/>
              </w:rPr>
              <w:t>2,5%</w:t>
            </w:r>
          </w:p>
        </w:tc>
      </w:tr>
      <w:tr w:rsidR="002B0F3B" w:rsidRPr="00FD653D" w:rsidTr="002B0F3B">
        <w:tc>
          <w:tcPr>
            <w:tcW w:w="1204" w:type="dxa"/>
          </w:tcPr>
          <w:p w:rsidR="002B0F3B" w:rsidRDefault="002B0F3B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101-84-8</w:t>
            </w:r>
          </w:p>
        </w:tc>
        <w:tc>
          <w:tcPr>
            <w:tcW w:w="1845" w:type="dxa"/>
          </w:tcPr>
          <w:p w:rsidR="002B0F3B" w:rsidRDefault="002B0F3B" w:rsidP="003550B5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diphenyl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ether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dicétogéranium</w:t>
            </w:r>
            <w:proofErr w:type="spellEnd"/>
          </w:p>
        </w:tc>
        <w:tc>
          <w:tcPr>
            <w:tcW w:w="3756" w:type="dxa"/>
          </w:tcPr>
          <w:p w:rsidR="002B0F3B" w:rsidRPr="00F25351" w:rsidRDefault="002B0F3B" w:rsidP="002B0F3B">
            <w:pPr>
              <w:pStyle w:val="Default"/>
              <w:tabs>
                <w:tab w:val="left" w:pos="930"/>
              </w:tabs>
              <w:rPr>
                <w:sz w:val="20"/>
                <w:szCs w:val="20"/>
              </w:rPr>
            </w:pPr>
            <w:r w:rsidRPr="002B0F3B">
              <w:rPr>
                <w:sz w:val="20"/>
                <w:szCs w:val="20"/>
              </w:rPr>
              <w:t>Vízi, akut 1</w:t>
            </w:r>
            <w:proofErr w:type="gramStart"/>
            <w:r w:rsidRPr="002B0F3B">
              <w:rPr>
                <w:sz w:val="20"/>
                <w:szCs w:val="20"/>
              </w:rPr>
              <w:t>,  H400</w:t>
            </w:r>
            <w:proofErr w:type="gramEnd"/>
            <w:r w:rsidRPr="002B0F3B">
              <w:rPr>
                <w:sz w:val="20"/>
                <w:szCs w:val="20"/>
              </w:rPr>
              <w:t>; Vízi, krónikus 1, H410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2B0F3B">
              <w:rPr>
                <w:sz w:val="20"/>
                <w:szCs w:val="20"/>
              </w:rPr>
              <w:t>Tűzv</w:t>
            </w:r>
            <w:proofErr w:type="spellEnd"/>
            <w:r w:rsidRPr="002B0F3B">
              <w:rPr>
                <w:sz w:val="20"/>
                <w:szCs w:val="20"/>
              </w:rPr>
              <w:t xml:space="preserve">. </w:t>
            </w:r>
            <w:proofErr w:type="spellStart"/>
            <w:r w:rsidRPr="002B0F3B">
              <w:rPr>
                <w:sz w:val="20"/>
                <w:szCs w:val="20"/>
              </w:rPr>
              <w:t>fol</w:t>
            </w:r>
            <w:r>
              <w:rPr>
                <w:sz w:val="20"/>
                <w:szCs w:val="20"/>
              </w:rPr>
              <w:t>y</w:t>
            </w:r>
            <w:proofErr w:type="spellEnd"/>
            <w:r>
              <w:rPr>
                <w:sz w:val="20"/>
                <w:szCs w:val="20"/>
              </w:rPr>
              <w:t xml:space="preserve">. 3, H226; </w:t>
            </w:r>
            <w:proofErr w:type="spellStart"/>
            <w:r>
              <w:rPr>
                <w:sz w:val="20"/>
                <w:szCs w:val="20"/>
              </w:rPr>
              <w:t>Asp</w:t>
            </w:r>
            <w:proofErr w:type="spellEnd"/>
            <w:r>
              <w:rPr>
                <w:sz w:val="20"/>
                <w:szCs w:val="20"/>
              </w:rPr>
              <w:t xml:space="preserve">. vesz. 1, </w:t>
            </w:r>
            <w:r w:rsidRPr="002B0F3B">
              <w:rPr>
                <w:sz w:val="20"/>
                <w:szCs w:val="20"/>
              </w:rPr>
              <w:t xml:space="preserve">H304; Akut </w:t>
            </w:r>
            <w:proofErr w:type="spellStart"/>
            <w:r w:rsidRPr="002B0F3B">
              <w:rPr>
                <w:sz w:val="20"/>
                <w:szCs w:val="20"/>
              </w:rPr>
              <w:t>tox</w:t>
            </w:r>
            <w:proofErr w:type="spellEnd"/>
            <w:r w:rsidRPr="002B0F3B">
              <w:rPr>
                <w:sz w:val="20"/>
                <w:szCs w:val="20"/>
              </w:rPr>
              <w:t>. 4</w:t>
            </w:r>
            <w:r>
              <w:rPr>
                <w:sz w:val="20"/>
                <w:szCs w:val="20"/>
              </w:rPr>
              <w:t xml:space="preserve">, </w:t>
            </w:r>
            <w:r w:rsidRPr="002B0F3B">
              <w:rPr>
                <w:sz w:val="20"/>
                <w:szCs w:val="20"/>
              </w:rPr>
              <w:t xml:space="preserve">H302; </w:t>
            </w:r>
            <w:proofErr w:type="spellStart"/>
            <w:r w:rsidRPr="002B0F3B">
              <w:rPr>
                <w:sz w:val="20"/>
                <w:szCs w:val="20"/>
              </w:rPr>
              <w:t>Bőrirrit</w:t>
            </w:r>
            <w:proofErr w:type="spellEnd"/>
            <w:r w:rsidRPr="002B0F3B">
              <w:rPr>
                <w:sz w:val="20"/>
                <w:szCs w:val="20"/>
              </w:rPr>
              <w:t xml:space="preserve">. 2,H315; </w:t>
            </w:r>
            <w:proofErr w:type="spellStart"/>
            <w:r w:rsidRPr="002B0F3B">
              <w:rPr>
                <w:sz w:val="20"/>
                <w:szCs w:val="20"/>
              </w:rPr>
              <w:t>Szemirrit</w:t>
            </w:r>
            <w:proofErr w:type="spellEnd"/>
            <w:r w:rsidRPr="002B0F3B">
              <w:rPr>
                <w:sz w:val="20"/>
                <w:szCs w:val="20"/>
              </w:rPr>
              <w:t xml:space="preserve">. 2, H319; </w:t>
            </w:r>
            <w:proofErr w:type="spellStart"/>
            <w:r w:rsidRPr="002B0F3B">
              <w:rPr>
                <w:sz w:val="20"/>
                <w:szCs w:val="20"/>
              </w:rPr>
              <w:t>Bőrszenz</w:t>
            </w:r>
            <w:proofErr w:type="spellEnd"/>
            <w:r w:rsidRPr="002B0F3B">
              <w:rPr>
                <w:sz w:val="20"/>
                <w:szCs w:val="20"/>
              </w:rPr>
              <w:t>. 1, H317</w:t>
            </w:r>
          </w:p>
        </w:tc>
        <w:tc>
          <w:tcPr>
            <w:tcW w:w="1804" w:type="dxa"/>
          </w:tcPr>
          <w:p w:rsidR="002B0F3B" w:rsidRDefault="002B0F3B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2B0F3B" w:rsidRDefault="002B0F3B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több, mint </w:t>
            </w:r>
            <w:r w:rsidRPr="00F25351">
              <w:rPr>
                <w:sz w:val="20"/>
                <w:szCs w:val="20"/>
              </w:rPr>
              <w:t>2,5%</w:t>
            </w:r>
          </w:p>
        </w:tc>
      </w:tr>
      <w:tr w:rsidR="00FD653D" w:rsidRPr="00FD653D" w:rsidTr="002B0F3B">
        <w:tc>
          <w:tcPr>
            <w:tcW w:w="12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80-56-8</w:t>
            </w:r>
          </w:p>
        </w:tc>
        <w:tc>
          <w:tcPr>
            <w:tcW w:w="1845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pin-2(</w:t>
            </w:r>
            <w:proofErr w:type="gramEnd"/>
            <w:r>
              <w:rPr>
                <w:sz w:val="20"/>
                <w:szCs w:val="20"/>
              </w:rPr>
              <w:t>3)</w:t>
            </w:r>
            <w:proofErr w:type="spellStart"/>
            <w:r>
              <w:rPr>
                <w:sz w:val="20"/>
                <w:szCs w:val="20"/>
              </w:rPr>
              <w:t>-ene</w:t>
            </w:r>
            <w:proofErr w:type="spellEnd"/>
          </w:p>
        </w:tc>
        <w:tc>
          <w:tcPr>
            <w:tcW w:w="3756" w:type="dxa"/>
          </w:tcPr>
          <w:p w:rsidR="00FD653D" w:rsidRPr="00FD653D" w:rsidRDefault="00F25351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 w:rsidRPr="00F25351">
              <w:rPr>
                <w:sz w:val="20"/>
                <w:szCs w:val="20"/>
              </w:rPr>
              <w:t>Tűzv</w:t>
            </w:r>
            <w:proofErr w:type="spellEnd"/>
            <w:r w:rsidRPr="00F25351">
              <w:rPr>
                <w:sz w:val="20"/>
                <w:szCs w:val="20"/>
              </w:rPr>
              <w:t xml:space="preserve">. </w:t>
            </w:r>
            <w:proofErr w:type="spellStart"/>
            <w:r w:rsidRPr="00F25351">
              <w:rPr>
                <w:sz w:val="20"/>
                <w:szCs w:val="20"/>
              </w:rPr>
              <w:t>foly</w:t>
            </w:r>
            <w:proofErr w:type="spellEnd"/>
            <w:r w:rsidRPr="00F25351">
              <w:rPr>
                <w:sz w:val="20"/>
                <w:szCs w:val="20"/>
              </w:rPr>
              <w:t xml:space="preserve">. 3, H226; </w:t>
            </w:r>
            <w:proofErr w:type="spellStart"/>
            <w:r w:rsidRPr="00F25351">
              <w:rPr>
                <w:sz w:val="20"/>
                <w:szCs w:val="20"/>
              </w:rPr>
              <w:t>Asp</w:t>
            </w:r>
            <w:proofErr w:type="spellEnd"/>
            <w:r w:rsidRPr="00F25351">
              <w:rPr>
                <w:sz w:val="20"/>
                <w:szCs w:val="20"/>
              </w:rPr>
              <w:t>. vesz</w:t>
            </w:r>
            <w:r>
              <w:rPr>
                <w:sz w:val="20"/>
                <w:szCs w:val="20"/>
              </w:rPr>
              <w:t xml:space="preserve">. 1, H304; Vízi, akut 1, H400; </w:t>
            </w:r>
            <w:r w:rsidRPr="00F25351">
              <w:rPr>
                <w:sz w:val="20"/>
                <w:szCs w:val="20"/>
              </w:rPr>
              <w:t xml:space="preserve">Vízi, krónikus1, H410; </w:t>
            </w:r>
            <w:proofErr w:type="spellStart"/>
            <w:r w:rsidRPr="00F25351">
              <w:rPr>
                <w:sz w:val="20"/>
                <w:szCs w:val="20"/>
              </w:rPr>
              <w:t>Bőrszenz</w:t>
            </w:r>
            <w:proofErr w:type="spellEnd"/>
            <w:r w:rsidRPr="00F25351">
              <w:rPr>
                <w:sz w:val="20"/>
                <w:szCs w:val="20"/>
              </w:rPr>
              <w:t>. 1, H317</w:t>
            </w:r>
          </w:p>
        </w:tc>
        <w:tc>
          <w:tcPr>
            <w:tcW w:w="1804" w:type="dxa"/>
          </w:tcPr>
          <w:p w:rsidR="00FD653D" w:rsidRPr="00FD653D" w:rsidRDefault="00F25351" w:rsidP="003550B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D653D" w:rsidRPr="00FD653D" w:rsidRDefault="00F25351" w:rsidP="00FD653D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több, mint </w:t>
            </w:r>
            <w:r w:rsidRPr="00F25351">
              <w:rPr>
                <w:sz w:val="20"/>
                <w:szCs w:val="20"/>
              </w:rPr>
              <w:t>2,5%</w:t>
            </w:r>
          </w:p>
        </w:tc>
      </w:tr>
      <w:tr w:rsidR="00F25351" w:rsidRPr="00FD653D" w:rsidTr="002B0F3B">
        <w:tc>
          <w:tcPr>
            <w:tcW w:w="12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5989-54-8</w:t>
            </w:r>
          </w:p>
        </w:tc>
        <w:tc>
          <w:tcPr>
            <w:tcW w:w="1845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(S)-p-Menta-1,8-dién</w:t>
            </w:r>
          </w:p>
        </w:tc>
        <w:tc>
          <w:tcPr>
            <w:tcW w:w="3756" w:type="dxa"/>
          </w:tcPr>
          <w:p w:rsidR="00F25351" w:rsidRDefault="00305F13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 w:rsidRPr="00305F13">
              <w:rPr>
                <w:sz w:val="20"/>
                <w:szCs w:val="20"/>
              </w:rPr>
              <w:t>Tűzv</w:t>
            </w:r>
            <w:proofErr w:type="spellEnd"/>
            <w:r w:rsidRPr="00305F13">
              <w:rPr>
                <w:sz w:val="20"/>
                <w:szCs w:val="20"/>
              </w:rPr>
              <w:t xml:space="preserve">. </w:t>
            </w:r>
            <w:proofErr w:type="spellStart"/>
            <w:r w:rsidRPr="00305F13">
              <w:rPr>
                <w:sz w:val="20"/>
                <w:szCs w:val="20"/>
              </w:rPr>
              <w:t>foly</w:t>
            </w:r>
            <w:proofErr w:type="spellEnd"/>
            <w:r w:rsidRPr="00305F13">
              <w:rPr>
                <w:sz w:val="20"/>
                <w:szCs w:val="20"/>
              </w:rPr>
              <w:t>. 3, H226; Vízi, akut 1, H400</w:t>
            </w:r>
          </w:p>
          <w:p w:rsidR="00305F13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 w:rsidRPr="00305F13">
              <w:rPr>
                <w:sz w:val="20"/>
                <w:szCs w:val="20"/>
              </w:rPr>
              <w:t xml:space="preserve">Vízi, krónikus 1, H410; </w:t>
            </w:r>
            <w:proofErr w:type="spellStart"/>
            <w:r w:rsidRPr="00305F13">
              <w:rPr>
                <w:sz w:val="20"/>
                <w:szCs w:val="20"/>
              </w:rPr>
              <w:t>Bırirrit</w:t>
            </w:r>
            <w:proofErr w:type="spellEnd"/>
            <w:r w:rsidRPr="00305F13">
              <w:rPr>
                <w:sz w:val="20"/>
                <w:szCs w:val="20"/>
              </w:rPr>
              <w:t xml:space="preserve">. 2, H315; </w:t>
            </w:r>
            <w:proofErr w:type="spellStart"/>
            <w:r w:rsidRPr="00305F13">
              <w:rPr>
                <w:sz w:val="20"/>
                <w:szCs w:val="20"/>
              </w:rPr>
              <w:t>Bőırszenz</w:t>
            </w:r>
            <w:proofErr w:type="spellEnd"/>
            <w:r w:rsidRPr="00305F13">
              <w:rPr>
                <w:sz w:val="20"/>
                <w:szCs w:val="20"/>
              </w:rPr>
              <w:t>. 1, H317</w:t>
            </w:r>
          </w:p>
        </w:tc>
        <w:tc>
          <w:tcPr>
            <w:tcW w:w="18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25351" w:rsidRDefault="00F25351" w:rsidP="00F25351">
            <w:r w:rsidRPr="00CF272C">
              <w:rPr>
                <w:sz w:val="20"/>
                <w:szCs w:val="20"/>
              </w:rPr>
              <w:t>több, mint 2,5%</w:t>
            </w:r>
          </w:p>
        </w:tc>
      </w:tr>
      <w:tr w:rsidR="00F25351" w:rsidRPr="00FD653D" w:rsidTr="002B0F3B">
        <w:tc>
          <w:tcPr>
            <w:tcW w:w="12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5392-40-5</w:t>
            </w:r>
          </w:p>
        </w:tc>
        <w:tc>
          <w:tcPr>
            <w:tcW w:w="1845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Citral</w:t>
            </w:r>
            <w:proofErr w:type="spellEnd"/>
          </w:p>
        </w:tc>
        <w:tc>
          <w:tcPr>
            <w:tcW w:w="3756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 w:rsidRPr="00305F13">
              <w:rPr>
                <w:sz w:val="20"/>
                <w:szCs w:val="20"/>
              </w:rPr>
              <w:t>Bőrirrit</w:t>
            </w:r>
            <w:proofErr w:type="spellEnd"/>
            <w:r w:rsidRPr="00305F13">
              <w:rPr>
                <w:sz w:val="20"/>
                <w:szCs w:val="20"/>
              </w:rPr>
              <w:t xml:space="preserve">. 2, H315; </w:t>
            </w:r>
            <w:proofErr w:type="spellStart"/>
            <w:r w:rsidRPr="00305F13">
              <w:rPr>
                <w:sz w:val="20"/>
                <w:szCs w:val="20"/>
              </w:rPr>
              <w:t>Bőrszenz</w:t>
            </w:r>
            <w:proofErr w:type="spellEnd"/>
            <w:r w:rsidRPr="00305F13">
              <w:rPr>
                <w:sz w:val="20"/>
                <w:szCs w:val="20"/>
              </w:rPr>
              <w:t>. 1, H317</w:t>
            </w:r>
          </w:p>
        </w:tc>
        <w:tc>
          <w:tcPr>
            <w:tcW w:w="18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226-394-6</w:t>
            </w:r>
          </w:p>
        </w:tc>
        <w:tc>
          <w:tcPr>
            <w:tcW w:w="1654" w:type="dxa"/>
          </w:tcPr>
          <w:p w:rsidR="00F25351" w:rsidRDefault="00F25351" w:rsidP="00F25351">
            <w:r w:rsidRPr="00CF272C">
              <w:rPr>
                <w:sz w:val="20"/>
                <w:szCs w:val="20"/>
              </w:rPr>
              <w:t>több, mint 2,5%</w:t>
            </w:r>
          </w:p>
        </w:tc>
      </w:tr>
      <w:tr w:rsidR="00F25351" w:rsidRPr="00FD653D" w:rsidTr="002B0F3B">
        <w:tc>
          <w:tcPr>
            <w:tcW w:w="12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150-84-5</w:t>
            </w:r>
          </w:p>
        </w:tc>
        <w:tc>
          <w:tcPr>
            <w:tcW w:w="1845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citronellyl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acetate</w:t>
            </w:r>
            <w:proofErr w:type="spellEnd"/>
          </w:p>
        </w:tc>
        <w:tc>
          <w:tcPr>
            <w:tcW w:w="3756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 w:rsidRPr="00305F13">
              <w:rPr>
                <w:sz w:val="20"/>
                <w:szCs w:val="20"/>
              </w:rPr>
              <w:t xml:space="preserve">Vízi, krónikus 2, H411; </w:t>
            </w:r>
            <w:proofErr w:type="spellStart"/>
            <w:r w:rsidRPr="00305F13">
              <w:rPr>
                <w:sz w:val="20"/>
                <w:szCs w:val="20"/>
              </w:rPr>
              <w:t>Bőrirrit</w:t>
            </w:r>
            <w:proofErr w:type="spellEnd"/>
            <w:r w:rsidRPr="00305F13">
              <w:rPr>
                <w:sz w:val="20"/>
                <w:szCs w:val="20"/>
              </w:rPr>
              <w:t xml:space="preserve">. 2, H315; </w:t>
            </w:r>
            <w:proofErr w:type="spellStart"/>
            <w:r w:rsidRPr="00305F13">
              <w:rPr>
                <w:sz w:val="20"/>
                <w:szCs w:val="20"/>
              </w:rPr>
              <w:t>Szemirrit</w:t>
            </w:r>
            <w:proofErr w:type="spellEnd"/>
            <w:r w:rsidRPr="00305F13">
              <w:rPr>
                <w:sz w:val="20"/>
                <w:szCs w:val="20"/>
              </w:rPr>
              <w:t>. 2, H319</w:t>
            </w:r>
          </w:p>
        </w:tc>
        <w:tc>
          <w:tcPr>
            <w:tcW w:w="18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25351" w:rsidRDefault="00F25351" w:rsidP="00F25351">
            <w:r w:rsidRPr="00CF272C">
              <w:rPr>
                <w:sz w:val="20"/>
                <w:szCs w:val="20"/>
              </w:rPr>
              <w:t>több, mint 2,5%</w:t>
            </w:r>
          </w:p>
        </w:tc>
      </w:tr>
      <w:tr w:rsidR="00F25351" w:rsidRPr="00FD653D" w:rsidTr="002B0F3B">
        <w:tc>
          <w:tcPr>
            <w:tcW w:w="12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99-87-6</w:t>
            </w:r>
          </w:p>
        </w:tc>
        <w:tc>
          <w:tcPr>
            <w:tcW w:w="1845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p-cymene</w:t>
            </w:r>
            <w:proofErr w:type="spellEnd"/>
          </w:p>
        </w:tc>
        <w:tc>
          <w:tcPr>
            <w:tcW w:w="3756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 w:rsidRPr="00305F13">
              <w:rPr>
                <w:sz w:val="20"/>
                <w:szCs w:val="20"/>
              </w:rPr>
              <w:t>Tűzv</w:t>
            </w:r>
            <w:proofErr w:type="spellEnd"/>
            <w:r w:rsidRPr="00305F13">
              <w:rPr>
                <w:sz w:val="20"/>
                <w:szCs w:val="20"/>
              </w:rPr>
              <w:t xml:space="preserve">. </w:t>
            </w:r>
            <w:proofErr w:type="spellStart"/>
            <w:r w:rsidRPr="00305F13">
              <w:rPr>
                <w:sz w:val="20"/>
                <w:szCs w:val="20"/>
              </w:rPr>
              <w:t>foly</w:t>
            </w:r>
            <w:proofErr w:type="spellEnd"/>
            <w:r w:rsidRPr="00305F13">
              <w:rPr>
                <w:sz w:val="20"/>
                <w:szCs w:val="20"/>
              </w:rPr>
              <w:t xml:space="preserve">. 3, H226; </w:t>
            </w:r>
            <w:proofErr w:type="spellStart"/>
            <w:r w:rsidRPr="00305F13">
              <w:rPr>
                <w:sz w:val="20"/>
                <w:szCs w:val="20"/>
              </w:rPr>
              <w:t>Asp</w:t>
            </w:r>
            <w:proofErr w:type="spellEnd"/>
            <w:r w:rsidRPr="00305F13">
              <w:rPr>
                <w:sz w:val="20"/>
                <w:szCs w:val="20"/>
              </w:rPr>
              <w:t>. vesz. 1, H304; Vízi, krónikus 2, H411</w:t>
            </w:r>
          </w:p>
        </w:tc>
        <w:tc>
          <w:tcPr>
            <w:tcW w:w="18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25351" w:rsidRDefault="00F25351" w:rsidP="00F25351">
            <w:r w:rsidRPr="00CF272C">
              <w:rPr>
                <w:sz w:val="20"/>
                <w:szCs w:val="20"/>
              </w:rPr>
              <w:t>több, mint 2,5%</w:t>
            </w:r>
          </w:p>
        </w:tc>
      </w:tr>
      <w:tr w:rsidR="00F25351" w:rsidRPr="00FD653D" w:rsidTr="002B0F3B">
        <w:tc>
          <w:tcPr>
            <w:tcW w:w="12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127-91-3</w:t>
            </w:r>
          </w:p>
        </w:tc>
        <w:tc>
          <w:tcPr>
            <w:tcW w:w="1845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béta </w:t>
            </w:r>
            <w:proofErr w:type="spellStart"/>
            <w:r>
              <w:rPr>
                <w:sz w:val="20"/>
                <w:szCs w:val="20"/>
              </w:rPr>
              <w:t>pinene</w:t>
            </w:r>
            <w:proofErr w:type="spellEnd"/>
          </w:p>
        </w:tc>
        <w:tc>
          <w:tcPr>
            <w:tcW w:w="3756" w:type="dxa"/>
          </w:tcPr>
          <w:p w:rsidR="00F25351" w:rsidRPr="00FD653D" w:rsidRDefault="00305F13" w:rsidP="00305F13">
            <w:pPr>
              <w:pStyle w:val="Default"/>
              <w:tabs>
                <w:tab w:val="left" w:pos="915"/>
              </w:tabs>
              <w:rPr>
                <w:sz w:val="20"/>
                <w:szCs w:val="20"/>
              </w:rPr>
            </w:pPr>
            <w:proofErr w:type="spellStart"/>
            <w:r w:rsidRPr="00305F13">
              <w:rPr>
                <w:sz w:val="20"/>
                <w:szCs w:val="20"/>
              </w:rPr>
              <w:t>Tűzv</w:t>
            </w:r>
            <w:proofErr w:type="spellEnd"/>
            <w:r w:rsidRPr="00305F13">
              <w:rPr>
                <w:sz w:val="20"/>
                <w:szCs w:val="20"/>
              </w:rPr>
              <w:t xml:space="preserve">. </w:t>
            </w:r>
            <w:proofErr w:type="spellStart"/>
            <w:r w:rsidRPr="00305F13">
              <w:rPr>
                <w:sz w:val="20"/>
                <w:szCs w:val="20"/>
              </w:rPr>
              <w:t>foly</w:t>
            </w:r>
            <w:proofErr w:type="spellEnd"/>
            <w:r w:rsidRPr="00305F13">
              <w:rPr>
                <w:sz w:val="20"/>
                <w:szCs w:val="20"/>
              </w:rPr>
              <w:t xml:space="preserve">. 3, H226; </w:t>
            </w:r>
            <w:proofErr w:type="spellStart"/>
            <w:r w:rsidRPr="00305F13">
              <w:rPr>
                <w:sz w:val="20"/>
                <w:szCs w:val="20"/>
              </w:rPr>
              <w:t>Asp</w:t>
            </w:r>
            <w:proofErr w:type="spellEnd"/>
            <w:r w:rsidRPr="00305F13">
              <w:rPr>
                <w:sz w:val="20"/>
                <w:szCs w:val="20"/>
              </w:rPr>
              <w:t>. vesz. 1, H304; Vízi, akut 1, H400;</w:t>
            </w:r>
            <w:r>
              <w:rPr>
                <w:sz w:val="20"/>
                <w:szCs w:val="20"/>
              </w:rPr>
              <w:t xml:space="preserve"> </w:t>
            </w:r>
            <w:r w:rsidRPr="00305F13">
              <w:rPr>
                <w:sz w:val="20"/>
                <w:szCs w:val="20"/>
              </w:rPr>
              <w:t xml:space="preserve">Vízi, krónikus1, H410; </w:t>
            </w:r>
            <w:proofErr w:type="spellStart"/>
            <w:r w:rsidRPr="00305F13">
              <w:rPr>
                <w:sz w:val="20"/>
                <w:szCs w:val="20"/>
              </w:rPr>
              <w:t>Bőrszenz</w:t>
            </w:r>
            <w:proofErr w:type="spellEnd"/>
            <w:r w:rsidRPr="00305F13">
              <w:rPr>
                <w:sz w:val="20"/>
                <w:szCs w:val="20"/>
              </w:rPr>
              <w:t>. 1, H317</w:t>
            </w:r>
          </w:p>
        </w:tc>
        <w:tc>
          <w:tcPr>
            <w:tcW w:w="18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25351" w:rsidRDefault="00F25351" w:rsidP="00F25351">
            <w:r w:rsidRPr="00CF272C">
              <w:rPr>
                <w:sz w:val="20"/>
                <w:szCs w:val="20"/>
              </w:rPr>
              <w:t>több, mint 2,5%</w:t>
            </w:r>
          </w:p>
        </w:tc>
      </w:tr>
      <w:tr w:rsidR="00F25351" w:rsidRPr="00FD653D" w:rsidTr="002B0F3B">
        <w:tc>
          <w:tcPr>
            <w:tcW w:w="12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8000-46-2</w:t>
            </w:r>
          </w:p>
        </w:tc>
        <w:tc>
          <w:tcPr>
            <w:tcW w:w="1845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Absolute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géranium</w:t>
            </w:r>
            <w:proofErr w:type="spellEnd"/>
          </w:p>
        </w:tc>
        <w:tc>
          <w:tcPr>
            <w:tcW w:w="3756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proofErr w:type="spellStart"/>
            <w:r w:rsidRPr="00305F13">
              <w:rPr>
                <w:sz w:val="20"/>
                <w:szCs w:val="20"/>
              </w:rPr>
              <w:t>Asp</w:t>
            </w:r>
            <w:proofErr w:type="spellEnd"/>
            <w:r w:rsidRPr="00305F13">
              <w:rPr>
                <w:sz w:val="20"/>
                <w:szCs w:val="20"/>
              </w:rPr>
              <w:t>. vesz. 1, H304; Szemkár. 1, H318; Vízi, krónikus 2, H411;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05F13">
              <w:rPr>
                <w:sz w:val="20"/>
                <w:szCs w:val="20"/>
              </w:rPr>
              <w:t>Bőrszenz</w:t>
            </w:r>
            <w:proofErr w:type="spellEnd"/>
            <w:r w:rsidRPr="00305F13">
              <w:rPr>
                <w:sz w:val="20"/>
                <w:szCs w:val="20"/>
              </w:rPr>
              <w:t xml:space="preserve">. 1, H317; </w:t>
            </w:r>
            <w:proofErr w:type="spellStart"/>
            <w:r w:rsidRPr="00305F13">
              <w:rPr>
                <w:sz w:val="20"/>
                <w:szCs w:val="20"/>
              </w:rPr>
              <w:t>Bőrirrit</w:t>
            </w:r>
            <w:proofErr w:type="spellEnd"/>
            <w:r w:rsidRPr="00305F13">
              <w:rPr>
                <w:sz w:val="20"/>
                <w:szCs w:val="20"/>
              </w:rPr>
              <w:t>. 2, H315</w:t>
            </w:r>
          </w:p>
        </w:tc>
        <w:tc>
          <w:tcPr>
            <w:tcW w:w="1804" w:type="dxa"/>
          </w:tcPr>
          <w:p w:rsidR="00F25351" w:rsidRPr="00FD653D" w:rsidRDefault="00305F13" w:rsidP="00F2535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4" w:type="dxa"/>
          </w:tcPr>
          <w:p w:rsidR="00F25351" w:rsidRDefault="00F25351" w:rsidP="00F25351">
            <w:r w:rsidRPr="00CF272C">
              <w:rPr>
                <w:sz w:val="20"/>
                <w:szCs w:val="20"/>
              </w:rPr>
              <w:t>több, mint 2,5%</w:t>
            </w:r>
          </w:p>
        </w:tc>
      </w:tr>
    </w:tbl>
    <w:p w:rsidR="004C5E0F" w:rsidRDefault="004C5E0F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>Az ebben a részben említett R mondatok teljes szövegét lásd a 16. részben.</w:t>
      </w:r>
    </w:p>
    <w:p w:rsidR="002B0F3B" w:rsidRPr="00D12B8E" w:rsidRDefault="002B0F3B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Pr="004C5E0F" w:rsidRDefault="004C5E0F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5E0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C5E0F">
        <w:rPr>
          <w:rFonts w:ascii="Times New Roman" w:hAnsi="Times New Roman" w:cs="Times New Roman"/>
          <w:b/>
          <w:sz w:val="28"/>
          <w:szCs w:val="28"/>
          <w:u w:val="single"/>
        </w:rPr>
        <w:t xml:space="preserve"> Első</w:t>
      </w:r>
      <w:r w:rsidR="00D12B8E" w:rsidRPr="004C5E0F">
        <w:rPr>
          <w:rFonts w:ascii="Times New Roman" w:hAnsi="Times New Roman" w:cs="Times New Roman"/>
          <w:b/>
          <w:sz w:val="28"/>
          <w:szCs w:val="28"/>
          <w:u w:val="single"/>
        </w:rPr>
        <w:t>segélynyújtás</w:t>
      </w:r>
    </w:p>
    <w:p w:rsidR="00D12B8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lastRenderedPageBreak/>
        <w:t xml:space="preserve">4.1 </w:t>
      </w:r>
      <w:r w:rsidRPr="004C5E0F">
        <w:rPr>
          <w:rFonts w:ascii="Times New Roman" w:hAnsi="Times New Roman" w:cs="Times New Roman"/>
          <w:b/>
          <w:sz w:val="20"/>
          <w:szCs w:val="20"/>
        </w:rPr>
        <w:t>Az elsősegély-nyújtási intézkedések ismertetése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Általános tanácsok: </w:t>
      </w:r>
      <w:r>
        <w:rPr>
          <w:sz w:val="20"/>
          <w:szCs w:val="20"/>
        </w:rPr>
        <w:t xml:space="preserve">Vegye figyelembe a Kockázati és biztonsági figyelmeztetéseket (15. pont) </w:t>
      </w:r>
    </w:p>
    <w:p w:rsidR="00D12B8E" w:rsidRDefault="003550B5" w:rsidP="003550B5">
      <w:pPr>
        <w:spacing w:after="0" w:line="240" w:lineRule="auto"/>
        <w:rPr>
          <w:rFonts w:ascii="MS Mincho" w:eastAsia="MS Mincho" w:cs="MS Mincho"/>
          <w:sz w:val="20"/>
          <w:szCs w:val="20"/>
        </w:rPr>
      </w:pPr>
      <w:r>
        <w:rPr>
          <w:b/>
          <w:bCs/>
          <w:sz w:val="20"/>
          <w:szCs w:val="20"/>
        </w:rPr>
        <w:t xml:space="preserve">Belélegzés esetén: </w:t>
      </w:r>
      <w:r>
        <w:rPr>
          <w:sz w:val="20"/>
          <w:szCs w:val="20"/>
        </w:rPr>
        <w:t>Távozzon a veszélyes helyről friss levegőre, és pihenjen. Kérjen tanácsot orvosától</w:t>
      </w:r>
      <w:r>
        <w:rPr>
          <w:rFonts w:ascii="MS Mincho" w:eastAsia="MS Mincho" w:cs="MS Mincho"/>
          <w:sz w:val="20"/>
          <w:szCs w:val="20"/>
        </w:rPr>
        <w:t xml:space="preserve">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Bőrrel való érintkezés esetén: </w:t>
      </w:r>
      <w:r>
        <w:rPr>
          <w:sz w:val="20"/>
          <w:szCs w:val="20"/>
        </w:rPr>
        <w:t xml:space="preserve">Vegye le az érintett ruhaneműt. Mosakodjon meg alaposan vízzel (és szappannal). Amennyiben a tünetek nem szűnnek meg, forduljon orvoshoz.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Szembe kerülés esetén: </w:t>
      </w:r>
      <w:r>
        <w:rPr>
          <w:sz w:val="20"/>
          <w:szCs w:val="20"/>
        </w:rPr>
        <w:t xml:space="preserve">Azonnal és legalább 15 percig öblítse le folyó vízzel. Amennyiben a tünetek nem szűnnek meg, forduljon orvoshoz.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Lenyelés esetén: </w:t>
      </w:r>
      <w:r>
        <w:rPr>
          <w:sz w:val="20"/>
          <w:szCs w:val="20"/>
        </w:rPr>
        <w:t xml:space="preserve">Öblítse ki a száját vízzel, sose hánytasson, maradjon nyugodt, és kérjen tanácsot orvosától. </w:t>
      </w:r>
    </w:p>
    <w:p w:rsidR="00F34AC1" w:rsidRDefault="00F34AC1" w:rsidP="003550B5">
      <w:pPr>
        <w:pStyle w:val="Default"/>
        <w:rPr>
          <w:b/>
          <w:bCs/>
          <w:sz w:val="20"/>
          <w:szCs w:val="20"/>
        </w:rPr>
      </w:pP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4.2 A legfontosabb - akut és késleltetet - tünetek és hatások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Veszélyes termék, hosszantartó belélegzés esetén érzéstelenítő hatást okozhat, azonnali orvosi beavatkozás szükséges </w:t>
      </w:r>
    </w:p>
    <w:p w:rsidR="003550B5" w:rsidRDefault="003550B5" w:rsidP="003550B5">
      <w:pPr>
        <w:pStyle w:val="Default"/>
        <w:rPr>
          <w:b/>
          <w:bCs/>
          <w:sz w:val="20"/>
          <w:szCs w:val="20"/>
        </w:rPr>
      </w:pP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4.3 Azonnali orvosi ellátásra és speciális kezelésre vonatkozó jelzés szükséges </w:t>
      </w:r>
    </w:p>
    <w:p w:rsidR="003550B5" w:rsidRDefault="003550B5" w:rsidP="003550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>Ha a tünetek hosszantartóak azonnal orvosi ellátást kell kérni. Soha ne adjon szájon át semmit eszméletlen embernek.</w:t>
      </w:r>
    </w:p>
    <w:p w:rsidR="003550B5" w:rsidRDefault="003550B5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2B8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79D">
        <w:rPr>
          <w:rFonts w:ascii="Times New Roman" w:hAnsi="Times New Roman" w:cs="Times New Roman"/>
          <w:b/>
          <w:sz w:val="28"/>
          <w:szCs w:val="28"/>
          <w:u w:val="single"/>
        </w:rPr>
        <w:t>5. Tűzvédelmi intézkedések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Gyúlékony termék, szükség esetén az alábbiak követendők: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5.1 Oltóanyag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 megfelelő oltóanyag: Szénsavas oltókészülék, poroltó, hab.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Nem megfelelő oltóanyagok: Az égő anyag oltásához ne használjon közvetlen vízsugarat.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5.2 Az anyagból vagy a keverékből származó különleges veszélyek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Tűz esetén vastag, fekete füst keletkezhet. Hő hatására történő bomlás során széndioxidra és szénmonoxidra bomlik, ami veszélyes az egészségre.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5.3 Tűzoltóknak szóló javaslat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 tartály lehűtéséhez vizet használjon, Figyeljen a szélirányra. Meg kell akadályozni, hogy az oltáshoz használt anyag a lefolyóba, szennyvíz közé illetve a folyóvízáramba kerüljön.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Tűzoltó felszerelés: </w:t>
      </w:r>
      <w:r>
        <w:rPr>
          <w:sz w:val="20"/>
          <w:szCs w:val="20"/>
        </w:rPr>
        <w:t xml:space="preserve">a tűz nagyságától függően védőfelszerelés szükséges a meleg miatt. Egyéni légzésvédő maszk, kesztyű, védőszemüveg vagy arcmaszk és kesztyű. </w:t>
      </w:r>
    </w:p>
    <w:p w:rsidR="009300E6" w:rsidRDefault="003550B5" w:rsidP="003550B5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További információk: Szabvány eljárás kémiai tüzek esetére.</w:t>
      </w:r>
    </w:p>
    <w:p w:rsidR="003550B5" w:rsidRPr="00D12B8E" w:rsidRDefault="003550B5" w:rsidP="003550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79D">
        <w:rPr>
          <w:rFonts w:ascii="Times New Roman" w:hAnsi="Times New Roman" w:cs="Times New Roman"/>
          <w:b/>
          <w:sz w:val="28"/>
          <w:szCs w:val="28"/>
          <w:u w:val="single"/>
        </w:rPr>
        <w:t xml:space="preserve">6. Intézkedések véletlenszerű </w:t>
      </w:r>
      <w:r w:rsidR="0062025C" w:rsidRPr="00FB179D">
        <w:rPr>
          <w:rFonts w:ascii="Times New Roman" w:hAnsi="Times New Roman" w:cs="Times New Roman"/>
          <w:b/>
          <w:sz w:val="28"/>
          <w:szCs w:val="28"/>
          <w:u w:val="single"/>
        </w:rPr>
        <w:t>expozíciónál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6.1 Személyi óvintézkedések, egyéni védőeszközök és vészhelyzeti eljárások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Kitevés ellenőrzés és egyéni védekezés méréséhez lásd a 8. fejezetet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6.1.1 Nem sürgősségi ellátás esetén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Személyi óvintézkedések: Kerülje a belélegzést, valamint a bőrrel és a szemmel való érintkezést. Nagyobb mértékű kiömlés esetén zárt rendszerű légzőkészülék használata ajánlott. </w:t>
      </w:r>
    </w:p>
    <w:p w:rsidR="00D12B8E" w:rsidRDefault="003550B5" w:rsidP="003550B5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6.1.2 Sürgősségi ellátás esetén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Személyi óvintézkedések: Kerülje a belélegzést, valamint a bőrrel és a szemmel való érintkezést. Nagyobb mértékű kiömlés esetén zárt rendszerű légzőkészülék használata ajánlott.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6.2 Környezetvédelmi óvintézkedések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Tartsa távol a vízelvezető csatornáktól, a felszíni és talajvizektől, valamint a talajtól. </w:t>
      </w:r>
    </w:p>
    <w:p w:rsidR="003550B5" w:rsidRDefault="003550B5" w:rsidP="003550B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6.3 A területi elhatárolás és a </w:t>
      </w:r>
      <w:r w:rsidR="00145B15">
        <w:rPr>
          <w:b/>
          <w:bCs/>
          <w:sz w:val="20"/>
          <w:szCs w:val="20"/>
        </w:rPr>
        <w:t>szennyezés mentesítés</w:t>
      </w:r>
      <w:r>
        <w:rPr>
          <w:b/>
          <w:bCs/>
          <w:sz w:val="20"/>
          <w:szCs w:val="20"/>
        </w:rPr>
        <w:t xml:space="preserve"> módszerei és anyagai </w:t>
      </w:r>
    </w:p>
    <w:p w:rsidR="003550B5" w:rsidRDefault="00145B15" w:rsidP="003550B5">
      <w:pPr>
        <w:pStyle w:val="Default"/>
        <w:rPr>
          <w:sz w:val="20"/>
          <w:szCs w:val="20"/>
        </w:rPr>
      </w:pPr>
      <w:r>
        <w:rPr>
          <w:sz w:val="20"/>
          <w:szCs w:val="20"/>
        </w:rPr>
        <w:t>Szennyezés mentesítés</w:t>
      </w:r>
      <w:r w:rsidR="003550B5">
        <w:rPr>
          <w:sz w:val="20"/>
          <w:szCs w:val="20"/>
        </w:rPr>
        <w:t xml:space="preserve"> módszerei: A kiömlött anyagot azonnal fel kell takarítani. Távolítsa el a lehetséges tűzforrásokat. Gondoskodjon a megfelelő szellőzésről. Kerülje a </w:t>
      </w:r>
      <w:r>
        <w:rPr>
          <w:sz w:val="20"/>
          <w:szCs w:val="20"/>
        </w:rPr>
        <w:t>gőzök</w:t>
      </w:r>
      <w:r w:rsidR="003550B5">
        <w:rPr>
          <w:sz w:val="20"/>
          <w:szCs w:val="20"/>
        </w:rPr>
        <w:t xml:space="preserve"> túlzott mértékű belélegzését. A nagy mennyiségben kiömlött anyagokat homok vagy valamilyen semleges por segítségével kell feltakarítani. </w:t>
      </w:r>
    </w:p>
    <w:p w:rsidR="003550B5" w:rsidRDefault="003550B5" w:rsidP="003550B5">
      <w:pPr>
        <w:spacing w:after="0"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6.4 Hivatkozás más szakaszokra </w:t>
      </w:r>
      <w:r>
        <w:rPr>
          <w:sz w:val="20"/>
          <w:szCs w:val="20"/>
        </w:rPr>
        <w:t>Meg kell akadályozni, hogy nagy területen elterjedjen (pl. elszigeteléssel vagy olaj gátakkal).</w:t>
      </w:r>
    </w:p>
    <w:p w:rsidR="003550B5" w:rsidRPr="00D12B8E" w:rsidRDefault="003550B5" w:rsidP="003550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Pr="004E0F40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0F40">
        <w:rPr>
          <w:rFonts w:ascii="Times New Roman" w:hAnsi="Times New Roman" w:cs="Times New Roman"/>
          <w:b/>
          <w:sz w:val="28"/>
          <w:szCs w:val="28"/>
          <w:u w:val="single"/>
        </w:rPr>
        <w:t>7. Kezelés és tárolás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7.1 A biztonságos kezelésre irányuló óvintézkedések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Biztonságos kezelésre vonatkozó tanácsok: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Kerülje a nagy koncentrációjú gőzök túlzott mértékű belélegzését. Kövesse a háztartási és személyi higiénia alapelveit. A kemikáliákkal érintkező bőrfelületet azonnal öblítse le; étkezések, dohányzás, italfogyasztás és szünetek előtt, </w:t>
      </w:r>
      <w:r>
        <w:rPr>
          <w:sz w:val="20"/>
          <w:szCs w:val="20"/>
        </w:rPr>
        <w:lastRenderedPageBreak/>
        <w:t xml:space="preserve">valamint az egyes munkavégzési periódusok végén mossa meg a kezét és a többi, érintkezésnek kitett bőrfelületet. A kemikáliával érintkező ruhákat és cipőket az újbóli használat előtt alaposan meg kell tisztítani.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Az anyag kezelésére vonatkozó szabályok adott esetben a berendezések tisztítása, illetve az anyagmaradványoknak a tartályokból vagy egyéb tárolóedényekből történő eltávolítása esetén is alkalmazandók, különösen, ha ehhez gőz vagy forró víz használata szükséges, mivel ezek növelhetik a kemikáliák koncentrációját a munkahely levegőjében. A vegyi anyagok nyílt kezelésére csak megfelelően kiképzett alkalmazottak kaphatnak megbízást. Az illékony kemikáliák kibocsátásának minimalizálása érdekében minden melegítési folyamatot a lehető legalacsonyabb hőmérsékleten végezzen.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Tanács a tűz és robbanás elleni védelemhez: Tartsa távol a lehetséges tűzforrásoktól és a nyílt lángtól. </w:t>
      </w:r>
    </w:p>
    <w:p w:rsidR="00145B15" w:rsidRDefault="00145B15" w:rsidP="00145B15">
      <w:pPr>
        <w:pStyle w:val="Default"/>
        <w:rPr>
          <w:b/>
          <w:bCs/>
          <w:sz w:val="20"/>
          <w:szCs w:val="20"/>
        </w:rPr>
      </w:pP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7.2 A biztonságos tárolás feltételei, az esetleges összeférhetetlenséggel együtt </w:t>
      </w:r>
    </w:p>
    <w:p w:rsidR="002B0F3B" w:rsidRPr="002B0F3B" w:rsidRDefault="002B0F3B" w:rsidP="002B0F3B">
      <w:pPr>
        <w:pStyle w:val="Default"/>
        <w:rPr>
          <w:sz w:val="20"/>
          <w:szCs w:val="20"/>
        </w:rPr>
      </w:pPr>
      <w:r w:rsidRPr="002B0F3B">
        <w:rPr>
          <w:sz w:val="20"/>
          <w:szCs w:val="20"/>
        </w:rPr>
        <w:t xml:space="preserve">A tárolási helyekre és a tartályokra vonatkozó követelmények: Tárolja hűvös, száraz, jól szellőző helyen, hőforrásoktól </w:t>
      </w:r>
    </w:p>
    <w:p w:rsidR="002B0F3B" w:rsidRDefault="007947FA" w:rsidP="002B0F3B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>távol</w:t>
      </w:r>
      <w:proofErr w:type="gramEnd"/>
      <w:r>
        <w:rPr>
          <w:sz w:val="20"/>
          <w:szCs w:val="20"/>
        </w:rPr>
        <w:t>.</w:t>
      </w:r>
      <w:r w:rsidR="002B0F3B" w:rsidRPr="002B0F3B">
        <w:rPr>
          <w:sz w:val="20"/>
          <w:szCs w:val="20"/>
        </w:rPr>
        <w:t xml:space="preserve"> Használaton kívüli állapotban a konténereket tárolja egyenesen felállítva és szorosan lezárva.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435"/>
      </w:tblGrid>
      <w:tr w:rsidR="00145B15" w:rsidRPr="00145B15">
        <w:trPr>
          <w:trHeight w:val="99"/>
        </w:trPr>
        <w:tc>
          <w:tcPr>
            <w:tcW w:w="7435" w:type="dxa"/>
          </w:tcPr>
          <w:p w:rsidR="00145B15" w:rsidRPr="00145B15" w:rsidRDefault="00145B15" w:rsidP="002B0F3B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7.3 Meghatározott végfelhasználás (végfelhasználások) </w:t>
      </w:r>
    </w:p>
    <w:p w:rsidR="00145B15" w:rsidRDefault="00145B15" w:rsidP="00145B15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Különleges </w:t>
      </w:r>
      <w:proofErr w:type="gramStart"/>
      <w:r>
        <w:rPr>
          <w:sz w:val="20"/>
          <w:szCs w:val="20"/>
        </w:rPr>
        <w:t>felhasználás(</w:t>
      </w:r>
      <w:proofErr w:type="gramEnd"/>
      <w:r>
        <w:rPr>
          <w:sz w:val="20"/>
          <w:szCs w:val="20"/>
        </w:rPr>
        <w:t>ok): aroma és illatszergyártás alapanyaga</w:t>
      </w:r>
    </w:p>
    <w:p w:rsidR="00145B15" w:rsidRPr="00D12B8E" w:rsidRDefault="00145B15" w:rsidP="00145B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Pr="004A426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t xml:space="preserve">8. </w:t>
      </w:r>
      <w:r w:rsidR="00F4207D" w:rsidRPr="004A426E">
        <w:rPr>
          <w:rFonts w:ascii="Times New Roman" w:hAnsi="Times New Roman" w:cs="Times New Roman"/>
          <w:b/>
          <w:sz w:val="28"/>
          <w:szCs w:val="28"/>
          <w:u w:val="single"/>
        </w:rPr>
        <w:t>Expozíció-ellenőrzés</w:t>
      </w: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t>/személyi védelem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8.1 Ellenőrzési paraméterek </w:t>
      </w:r>
    </w:p>
    <w:p w:rsidR="00145B15" w:rsidRDefault="002B0F3B" w:rsidP="00145B15">
      <w:pPr>
        <w:pStyle w:val="Default"/>
        <w:rPr>
          <w:sz w:val="20"/>
          <w:szCs w:val="20"/>
        </w:rPr>
      </w:pPr>
      <w:r w:rsidRPr="002B0F3B">
        <w:rPr>
          <w:sz w:val="20"/>
          <w:szCs w:val="20"/>
        </w:rPr>
        <w:t>Nem tartalmaz olyan anyagot, amelynek munkahelyi expozíciós határértéke van.</w:t>
      </w:r>
    </w:p>
    <w:p w:rsidR="004A426E" w:rsidRDefault="004A426E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8.2 Expozíció-ellenőrzések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Műszaki intézkedések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Ahol lehetséges, a keverék továbbításához és feldolgozásához használjon zárt rendszereket.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Ha lehetséges, különítse el az olyan helyiségeket, amelyekben a keveréket keverik vagy nyíltan kezelik. Az ilyen helyiségekben úgy állítsa be a légnyomást, hogy az alacsonyabb legyen az üzem többi részének légnyomásánál. </w:t>
      </w:r>
    </w:p>
    <w:p w:rsidR="00145B15" w:rsidRDefault="00145B15" w:rsidP="00145B15">
      <w:pPr>
        <w:spacing w:after="0" w:line="240" w:lineRule="auto"/>
        <w:rPr>
          <w:b/>
          <w:bCs/>
          <w:sz w:val="20"/>
          <w:szCs w:val="20"/>
        </w:rPr>
      </w:pPr>
    </w:p>
    <w:p w:rsidR="00145B15" w:rsidRDefault="00145B15" w:rsidP="00145B15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Személyi védőfelszerelés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Légutak védelme</w:t>
      </w:r>
      <w:r>
        <w:rPr>
          <w:sz w:val="20"/>
          <w:szCs w:val="20"/>
        </w:rPr>
        <w:t xml:space="preserve">: A nyitott tartályok és egyéb veszélyforrások körül - beleértve az olyan helyeket is, ahol a keveréket csomagolás nélkül mérik vagy adagolják - a túlzott mértékű belélegzés elkerülése érdekében helyi szívószellőztetést kell alkalmazni. Az olyan munkahelyeken, ahol a rendelkezésre álló műszaki megoldás, mint például a szükséges mértékű szellőzés stb. elégséges, normál tevékenységek esetén nem szükséges a légzésvédelem.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Amennyiben a műszaki megoldás és a biztonságos munkavégzési módszerek nem elégségesek - különösen az alábbi esetekben -, olyan jóváhagyott és megfelelően szerelt légzőkészüléket kell használni, amely organikus pára lecsapató tartállyal és részecskeszűrővel: </w:t>
      </w:r>
    </w:p>
    <w:p w:rsidR="00145B15" w:rsidRDefault="00145B15" w:rsidP="00145B15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) </w:t>
      </w:r>
      <w:proofErr w:type="spellStart"/>
      <w:r>
        <w:rPr>
          <w:sz w:val="20"/>
          <w:szCs w:val="20"/>
        </w:rPr>
        <w:t>a</w:t>
      </w:r>
      <w:proofErr w:type="spellEnd"/>
      <w:r>
        <w:rPr>
          <w:sz w:val="20"/>
          <w:szCs w:val="20"/>
        </w:rPr>
        <w:t xml:space="preserve"> műszaki megoldások, illetve a megfelelő munkavédelmi előírások és/vagy folyamatok életbe léptetéséig; vagy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b) olyan rövidebb karbantartási munkák idején, amikor a műszaki megoldások nem a megszokott módon működnek vagy nem elégségesek; vagy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c) amikor hő hatására nő a munkahely levegőjének gőzkoncentrációja; vagy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d) vészhelyzetben; vagy </w:t>
      </w:r>
    </w:p>
    <w:p w:rsidR="00145B15" w:rsidRDefault="00145B15" w:rsidP="00145B15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) ha a műszaki és munkavédelmi megoldások nem elégségesek ahhoz, hogy a levegő károsanyag-koncentrációját az adott foglalkozási ág számára meghatározott veszélyességi limit alatt tartsák. </w:t>
      </w:r>
    </w:p>
    <w:p w:rsidR="00145B15" w:rsidRDefault="00145B15" w:rsidP="00145B15">
      <w:pPr>
        <w:pStyle w:val="Default"/>
        <w:rPr>
          <w:b/>
          <w:bCs/>
          <w:sz w:val="20"/>
          <w:szCs w:val="20"/>
        </w:rPr>
      </w:pP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Kézvédelem: </w:t>
      </w:r>
      <w:r>
        <w:rPr>
          <w:sz w:val="20"/>
          <w:szCs w:val="20"/>
        </w:rPr>
        <w:t xml:space="preserve">Kerülje az anyag bőrrel való érintkezését. Használjon a vegyi anyagoknak ellenálló védőkesztyűt: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 kesztyű anyagának át nem eresztő képességűnek és a készítménnyel szemben ellenállónak kell lennie.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 kesztyű anyagának kiválasztása az áttörési idő, </w:t>
      </w:r>
      <w:proofErr w:type="spellStart"/>
      <w:r>
        <w:rPr>
          <w:sz w:val="20"/>
          <w:szCs w:val="20"/>
        </w:rPr>
        <w:t>permeációs</w:t>
      </w:r>
      <w:proofErr w:type="spellEnd"/>
      <w:r>
        <w:rPr>
          <w:sz w:val="20"/>
          <w:szCs w:val="20"/>
        </w:rPr>
        <w:t xml:space="preserve"> sebesség és a bomlás figyelembevételével történt. </w:t>
      </w: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sz w:val="20"/>
          <w:szCs w:val="20"/>
        </w:rPr>
        <w:t>A vízben oldhatatla</w:t>
      </w:r>
      <w:r w:rsidR="00BC4B27">
        <w:rPr>
          <w:sz w:val="20"/>
          <w:szCs w:val="20"/>
        </w:rPr>
        <w:t xml:space="preserve">n készítmény használata előtt </w:t>
      </w:r>
      <w:proofErr w:type="spellStart"/>
      <w:r w:rsidR="00BC4B27">
        <w:rPr>
          <w:sz w:val="20"/>
          <w:szCs w:val="20"/>
        </w:rPr>
        <w:t>ví</w:t>
      </w:r>
      <w:r>
        <w:rPr>
          <w:sz w:val="20"/>
          <w:szCs w:val="20"/>
        </w:rPr>
        <w:t>zoldékony</w:t>
      </w:r>
      <w:proofErr w:type="spellEnd"/>
      <w:r>
        <w:rPr>
          <w:sz w:val="20"/>
          <w:szCs w:val="20"/>
        </w:rPr>
        <w:t xml:space="preserve"> bőrvédő szert (</w:t>
      </w:r>
      <w:r w:rsidR="00BC4B27">
        <w:rPr>
          <w:sz w:val="20"/>
          <w:szCs w:val="20"/>
        </w:rPr>
        <w:t>zsírmentes</w:t>
      </w:r>
      <w:r>
        <w:rPr>
          <w:sz w:val="20"/>
          <w:szCs w:val="20"/>
        </w:rPr>
        <w:t xml:space="preserve"> rétegképzőt vagy olaj/víz emul</w:t>
      </w:r>
      <w:r w:rsidR="00BC4B27">
        <w:rPr>
          <w:sz w:val="20"/>
          <w:szCs w:val="20"/>
        </w:rPr>
        <w:t>ziót</w:t>
      </w:r>
      <w:r>
        <w:rPr>
          <w:sz w:val="20"/>
          <w:szCs w:val="20"/>
        </w:rPr>
        <w:t xml:space="preserve">) használjunk. Mivel a készítmény több anyagból összeállított </w:t>
      </w:r>
      <w:r w:rsidR="00BC4B27">
        <w:rPr>
          <w:sz w:val="20"/>
          <w:szCs w:val="20"/>
        </w:rPr>
        <w:t>készítményt</w:t>
      </w:r>
      <w:r>
        <w:rPr>
          <w:sz w:val="20"/>
          <w:szCs w:val="20"/>
        </w:rPr>
        <w:t xml:space="preserve"> jelent, a kesztyű anyagának tartóssága előre nem </w:t>
      </w:r>
      <w:r w:rsidR="00BC4B27">
        <w:rPr>
          <w:sz w:val="20"/>
          <w:szCs w:val="20"/>
        </w:rPr>
        <w:t>számítható</w:t>
      </w:r>
      <w:r>
        <w:rPr>
          <w:sz w:val="20"/>
          <w:szCs w:val="20"/>
        </w:rPr>
        <w:t xml:space="preserve"> ki, ezért a </w:t>
      </w:r>
      <w:r w:rsidR="00BC4B27">
        <w:rPr>
          <w:sz w:val="20"/>
          <w:szCs w:val="20"/>
        </w:rPr>
        <w:t>használat</w:t>
      </w:r>
      <w:r>
        <w:rPr>
          <w:sz w:val="20"/>
          <w:szCs w:val="20"/>
        </w:rPr>
        <w:t xml:space="preserve"> </w:t>
      </w:r>
      <w:r w:rsidR="00BC4B27">
        <w:rPr>
          <w:sz w:val="20"/>
          <w:szCs w:val="20"/>
        </w:rPr>
        <w:t>előtt</w:t>
      </w:r>
      <w:r>
        <w:rPr>
          <w:sz w:val="20"/>
          <w:szCs w:val="20"/>
        </w:rPr>
        <w:t xml:space="preserve"> ezt ellenőrizni kell. </w:t>
      </w:r>
    </w:p>
    <w:p w:rsidR="00145B15" w:rsidRDefault="00BC4B27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Szemvédelem</w:t>
      </w:r>
      <w:r w:rsidR="00145B15">
        <w:rPr>
          <w:b/>
          <w:bCs/>
          <w:sz w:val="20"/>
          <w:szCs w:val="20"/>
        </w:rPr>
        <w:t xml:space="preserve">: </w:t>
      </w:r>
      <w:r w:rsidR="00145B15">
        <w:rPr>
          <w:sz w:val="20"/>
          <w:szCs w:val="20"/>
        </w:rPr>
        <w:t xml:space="preserve">Az esetleges szemkontaktus elkerülése érdekében használjon szorosan illeszkedő védőszemüveget, maszkot vagy oldalsó védőlemezzel ellátott biztonsági szemüveget. </w:t>
      </w:r>
    </w:p>
    <w:p w:rsidR="00145B15" w:rsidRDefault="00BC4B27" w:rsidP="00145B15">
      <w:pPr>
        <w:pStyle w:val="Default"/>
        <w:rPr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Hővédelem</w:t>
      </w:r>
      <w:proofErr w:type="spellEnd"/>
      <w:r w:rsidR="00145B15">
        <w:rPr>
          <w:b/>
          <w:bCs/>
          <w:sz w:val="20"/>
          <w:szCs w:val="20"/>
        </w:rPr>
        <w:t xml:space="preserve">: </w:t>
      </w:r>
      <w:r w:rsidR="00145B15">
        <w:rPr>
          <w:sz w:val="20"/>
          <w:szCs w:val="20"/>
        </w:rPr>
        <w:t xml:space="preserve">A keverék minden féle hőforrástól távol kell tartani </w:t>
      </w:r>
    </w:p>
    <w:p w:rsidR="00145B15" w:rsidRDefault="00BC4B27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Egészségügyi intézkedések</w:t>
      </w:r>
      <w:r w:rsidR="00145B15">
        <w:rPr>
          <w:sz w:val="20"/>
          <w:szCs w:val="20"/>
        </w:rPr>
        <w:t xml:space="preserve">: A megfelelőnek ítélt mértékben vegyék igénybe egy tapasztalt levegő-mintavételező szakember segítségét a munkahely levegőjében esetlegesen előforduló illékony kemikáliák beazonosításához és méréséhez, melyek alapján kiszámítható a valós veszélyeztetettség. </w:t>
      </w:r>
    </w:p>
    <w:p w:rsidR="00BC4B27" w:rsidRDefault="00BC4B27" w:rsidP="00145B15">
      <w:pPr>
        <w:pStyle w:val="Default"/>
        <w:rPr>
          <w:b/>
          <w:bCs/>
          <w:sz w:val="20"/>
          <w:szCs w:val="20"/>
        </w:rPr>
      </w:pPr>
    </w:p>
    <w:p w:rsidR="00145B15" w:rsidRDefault="00145B15" w:rsidP="00145B15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Környezeti expozíció-ellenőrzések </w:t>
      </w:r>
    </w:p>
    <w:p w:rsidR="00145B15" w:rsidRDefault="00145B15" w:rsidP="00145B15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Általános tanác</w:t>
      </w:r>
      <w:r w:rsidR="00BC4B27">
        <w:rPr>
          <w:sz w:val="20"/>
          <w:szCs w:val="20"/>
        </w:rPr>
        <w:t>sok</w:t>
      </w:r>
      <w:r>
        <w:rPr>
          <w:sz w:val="20"/>
          <w:szCs w:val="20"/>
        </w:rPr>
        <w:t>: Tartsa távol a vízelvezető csatornáktól, a felszíni és talajvizektől valamint a talajtól.</w:t>
      </w:r>
    </w:p>
    <w:p w:rsidR="00BC4B27" w:rsidRDefault="00BC4B27" w:rsidP="00145B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t>9. Fizikai és kémiai tulajdonságok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9.1 Az alapvető fizikai és kémiai tulajdonságokra vonatkozó információ </w:t>
      </w:r>
    </w:p>
    <w:p w:rsidR="00BC4B27" w:rsidRPr="00BC4B27" w:rsidRDefault="00BC4B27" w:rsidP="00BC4B27">
      <w:pPr>
        <w:pStyle w:val="Default"/>
        <w:rPr>
          <w:sz w:val="20"/>
          <w:szCs w:val="20"/>
        </w:rPr>
      </w:pPr>
      <w:r w:rsidRPr="00BC4B27">
        <w:rPr>
          <w:sz w:val="20"/>
          <w:szCs w:val="20"/>
        </w:rPr>
        <w:t xml:space="preserve">Halmazállapot: folyadék </w:t>
      </w:r>
    </w:p>
    <w:p w:rsidR="00BC4B27" w:rsidRPr="00BC4B27" w:rsidRDefault="002B0F3B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>Szín: színtelentől világos</w:t>
      </w:r>
      <w:r w:rsidR="00BC4B27" w:rsidRPr="00BC4B27">
        <w:rPr>
          <w:sz w:val="20"/>
          <w:szCs w:val="20"/>
        </w:rPr>
        <w:t xml:space="preserve"> sárgáig </w:t>
      </w:r>
    </w:p>
    <w:p w:rsidR="00BC4B27" w:rsidRPr="00BC4B27" w:rsidRDefault="002B0F3B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>Szag: sztenderdnek megfelelő</w:t>
      </w:r>
      <w:r w:rsidR="00BC4B27" w:rsidRPr="00BC4B27">
        <w:rPr>
          <w:sz w:val="20"/>
          <w:szCs w:val="20"/>
        </w:rPr>
        <w:t xml:space="preserve"> </w:t>
      </w:r>
    </w:p>
    <w:p w:rsidR="00BC4B27" w:rsidRPr="00BC4B27" w:rsidRDefault="00BC4B27" w:rsidP="00BC4B27">
      <w:pPr>
        <w:pStyle w:val="Default"/>
        <w:rPr>
          <w:sz w:val="20"/>
          <w:szCs w:val="20"/>
        </w:rPr>
      </w:pPr>
      <w:r w:rsidRPr="00BC4B27">
        <w:rPr>
          <w:sz w:val="20"/>
          <w:szCs w:val="20"/>
        </w:rPr>
        <w:t xml:space="preserve">Biztonsági adatok </w:t>
      </w:r>
    </w:p>
    <w:p w:rsidR="00BC4B27" w:rsidRPr="00BC4B27" w:rsidRDefault="002B0F3B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>Lobbanáspont: 96</w:t>
      </w:r>
      <w:r w:rsidR="00BC4B27" w:rsidRPr="00BC4B27">
        <w:rPr>
          <w:sz w:val="20"/>
          <w:szCs w:val="20"/>
        </w:rPr>
        <w:t xml:space="preserve"> °C </w:t>
      </w:r>
    </w:p>
    <w:p w:rsidR="00BC4B27" w:rsidRPr="00BC4B27" w:rsidRDefault="00BC4B27" w:rsidP="00BC4B27">
      <w:pPr>
        <w:pStyle w:val="Default"/>
        <w:rPr>
          <w:sz w:val="20"/>
          <w:szCs w:val="20"/>
        </w:rPr>
      </w:pPr>
      <w:r w:rsidRPr="00BC4B27">
        <w:rPr>
          <w:sz w:val="20"/>
          <w:szCs w:val="20"/>
        </w:rPr>
        <w:t xml:space="preserve">Gőznyomás kPa: nem meghatározott </w:t>
      </w:r>
    </w:p>
    <w:p w:rsidR="00BC4B27" w:rsidRPr="00BC4B27" w:rsidRDefault="00BC4B27" w:rsidP="00BC4B27">
      <w:pPr>
        <w:pStyle w:val="Default"/>
        <w:rPr>
          <w:sz w:val="20"/>
          <w:szCs w:val="20"/>
        </w:rPr>
      </w:pPr>
      <w:r w:rsidRPr="00BC4B27">
        <w:rPr>
          <w:sz w:val="20"/>
          <w:szCs w:val="20"/>
        </w:rPr>
        <w:t xml:space="preserve">Relatív sűrűség 20 °C 0,880 – 0,900 g/cm3 </w:t>
      </w:r>
    </w:p>
    <w:p w:rsidR="00BC4B27" w:rsidRPr="00BC4B27" w:rsidRDefault="00BC4B27" w:rsidP="00BC4B27">
      <w:pPr>
        <w:pStyle w:val="Default"/>
        <w:rPr>
          <w:sz w:val="20"/>
          <w:szCs w:val="20"/>
        </w:rPr>
      </w:pPr>
      <w:r w:rsidRPr="00BC4B27">
        <w:rPr>
          <w:sz w:val="20"/>
          <w:szCs w:val="20"/>
        </w:rPr>
        <w:t xml:space="preserve">Relatív gőzsűrűség (levegő=1) </w:t>
      </w:r>
      <w:r w:rsidR="002B0F3B">
        <w:rPr>
          <w:sz w:val="20"/>
          <w:szCs w:val="20"/>
        </w:rPr>
        <w:t>sztenderdnek megfelelő</w:t>
      </w:r>
    </w:p>
    <w:p w:rsidR="00BC4B27" w:rsidRPr="00BC4B27" w:rsidRDefault="002B0F3B" w:rsidP="00BC4B2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Törésmutató: sztenderdnek megfelelő</w:t>
      </w:r>
    </w:p>
    <w:p w:rsidR="00BC4B27" w:rsidRDefault="00BC4B27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2B8E" w:rsidRPr="004A426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t xml:space="preserve">10. Stabilitás és reakcióképesség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10.1 Reakciókészség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Külön említésre méltó veszély nincs.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10.2 Kémiai stabilitás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 javasolt tárolási körülmények között és a javasolt kezelési utasítást betartva stabil.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10.3 A veszélyes reakciók lehetősége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Gyúlékony folyadék és gőz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Veszélyes reakciók: Megjegyzés: Sem önmagában, sem vízzel érintkezve nem hordoz jelentős reaktivitási kockázatot. Kerülje az anyag erős savakkal, lúgos vagy oxidálószerekkel való érintkezését.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10.4 Kerülendő körülmények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Kerülendő körülmények: </w:t>
      </w:r>
    </w:p>
    <w:p w:rsidR="00BC4B27" w:rsidRDefault="00BC4B27" w:rsidP="00BC4B27">
      <w:pPr>
        <w:pStyle w:val="Default"/>
        <w:spacing w:after="19"/>
        <w:rPr>
          <w:sz w:val="20"/>
          <w:szCs w:val="20"/>
        </w:rPr>
      </w:pPr>
      <w:r>
        <w:rPr>
          <w:sz w:val="20"/>
          <w:szCs w:val="20"/>
        </w:rPr>
        <w:t xml:space="preserve">- magas hőmérséklet </w:t>
      </w:r>
    </w:p>
    <w:p w:rsidR="00BC4B27" w:rsidRDefault="00BC4B27" w:rsidP="00BC4B27">
      <w:pPr>
        <w:pStyle w:val="Default"/>
        <w:spacing w:after="19"/>
        <w:rPr>
          <w:sz w:val="20"/>
          <w:szCs w:val="20"/>
        </w:rPr>
      </w:pPr>
      <w:r>
        <w:rPr>
          <w:sz w:val="20"/>
          <w:szCs w:val="20"/>
        </w:rPr>
        <w:t xml:space="preserve">- Közvetlen hőforrás </w:t>
      </w:r>
    </w:p>
    <w:p w:rsidR="00BC4B27" w:rsidRDefault="00BC4B27" w:rsidP="00BC4B27">
      <w:pPr>
        <w:pStyle w:val="Default"/>
        <w:spacing w:after="19"/>
        <w:rPr>
          <w:sz w:val="20"/>
          <w:szCs w:val="20"/>
        </w:rPr>
      </w:pPr>
      <w:r>
        <w:rPr>
          <w:sz w:val="20"/>
          <w:szCs w:val="20"/>
        </w:rPr>
        <w:t xml:space="preserve">- nem kompatibilis anyagok érintkezése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>- a lobbanáspont közeli vagy feletti hőmérséklet elkerülése. NEM melegíthető zárt tartályban. Napsugár, nyílt lánggal melegítés kerülendő, tűzveszély forrás.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10.5 Nem összeférhető anyagok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Kerülendő anyagok: </w:t>
      </w:r>
    </w:p>
    <w:p w:rsidR="00BC4B27" w:rsidRDefault="00BC4B27" w:rsidP="00BC4B27">
      <w:pPr>
        <w:pStyle w:val="Default"/>
        <w:spacing w:after="19"/>
        <w:rPr>
          <w:sz w:val="20"/>
          <w:szCs w:val="20"/>
        </w:rPr>
      </w:pPr>
      <w:r>
        <w:rPr>
          <w:sz w:val="20"/>
          <w:szCs w:val="20"/>
        </w:rPr>
        <w:t xml:space="preserve">- robbanásveszélyes anyagokkal való érintkezés </w:t>
      </w:r>
    </w:p>
    <w:p w:rsidR="00BC4B27" w:rsidRDefault="00BC4B27" w:rsidP="00BC4B27">
      <w:pPr>
        <w:pStyle w:val="Default"/>
        <w:spacing w:after="19"/>
        <w:rPr>
          <w:sz w:val="20"/>
          <w:szCs w:val="20"/>
        </w:rPr>
      </w:pPr>
      <w:r>
        <w:rPr>
          <w:sz w:val="20"/>
          <w:szCs w:val="20"/>
        </w:rPr>
        <w:t xml:space="preserve">- toxikus anyagokkal való érintkezés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- Kerülje az anyag erős savakkal, lúgos vagy oxidálószerekkel való érintkezés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10.6 Veszélyes bomlástermékek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sz w:val="20"/>
          <w:szCs w:val="20"/>
        </w:rPr>
        <w:t>Veszélyes bomlástermékek: Az égés során szénmonoxid és azonosítatlan szerves vegyületek keletkezhetnek.</w:t>
      </w:r>
    </w:p>
    <w:p w:rsidR="00BC4B27" w:rsidRDefault="00BC4B27" w:rsidP="00BC4B27">
      <w:pPr>
        <w:pStyle w:val="Default"/>
        <w:rPr>
          <w:sz w:val="20"/>
          <w:szCs w:val="20"/>
        </w:rPr>
      </w:pPr>
    </w:p>
    <w:p w:rsidR="00D12B8E" w:rsidRPr="004A426E" w:rsidRDefault="00BC4B27" w:rsidP="00BC4B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2B8E" w:rsidRPr="004A426E">
        <w:rPr>
          <w:rFonts w:ascii="Times New Roman" w:hAnsi="Times New Roman" w:cs="Times New Roman"/>
          <w:b/>
          <w:sz w:val="28"/>
          <w:szCs w:val="28"/>
          <w:u w:val="single"/>
        </w:rPr>
        <w:t>11. Toxikológiai információk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11.1 A toxikológiai hatásokra vonatkozó információk </w:t>
      </w:r>
    </w:p>
    <w:p w:rsidR="00BC4B27" w:rsidRDefault="00BC4B27" w:rsidP="00BC4B27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Toxikológiai információ </w:t>
      </w:r>
      <w:proofErr w:type="spellStart"/>
      <w:r>
        <w:rPr>
          <w:b/>
          <w:bCs/>
          <w:sz w:val="20"/>
          <w:szCs w:val="20"/>
        </w:rPr>
        <w:t>aZ</w:t>
      </w:r>
      <w:proofErr w:type="spellEnd"/>
      <w:r>
        <w:rPr>
          <w:b/>
          <w:bCs/>
          <w:sz w:val="20"/>
          <w:szCs w:val="20"/>
        </w:rPr>
        <w:t xml:space="preserve"> anyagban lévő összetevőről: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399"/>
      </w:tblGrid>
      <w:tr w:rsidR="00BC4B27">
        <w:trPr>
          <w:trHeight w:val="99"/>
        </w:trPr>
        <w:tc>
          <w:tcPr>
            <w:tcW w:w="7399" w:type="dxa"/>
          </w:tcPr>
          <w:p w:rsidR="00BC4B27" w:rsidRDefault="00BC4B27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akut toxicitás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Acut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toxicitás </w:t>
            </w:r>
          </w:p>
          <w:p w:rsidR="002B0F3B" w:rsidRPr="002B0F3B" w:rsidRDefault="002B0F3B" w:rsidP="002B0F3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2B0F3B">
              <w:rPr>
                <w:rFonts w:ascii="Calibri" w:hAnsi="Calibri" w:cs="Calibri"/>
                <w:sz w:val="20"/>
                <w:szCs w:val="20"/>
              </w:rPr>
              <w:t xml:space="preserve">Akut toxicitás, szájon </w:t>
            </w:r>
            <w:proofErr w:type="gramStart"/>
            <w:r w:rsidRPr="002B0F3B">
              <w:rPr>
                <w:rFonts w:ascii="Calibri" w:hAnsi="Calibri" w:cs="Calibri"/>
                <w:sz w:val="20"/>
                <w:szCs w:val="20"/>
              </w:rPr>
              <w:t>át :</w:t>
            </w:r>
            <w:proofErr w:type="gramEnd"/>
            <w:r w:rsidRPr="002B0F3B">
              <w:rPr>
                <w:rFonts w:ascii="Calibri" w:hAnsi="Calibri" w:cs="Calibri"/>
                <w:sz w:val="20"/>
                <w:szCs w:val="20"/>
              </w:rPr>
              <w:t xml:space="preserve"> Akut toxicitási érték: 12.025,46 mg/kg</w:t>
            </w:r>
          </w:p>
          <w:p w:rsidR="002B0F3B" w:rsidRDefault="002B0F3B" w:rsidP="002B0F3B">
            <w:pPr>
              <w:pStyle w:val="Default"/>
              <w:rPr>
                <w:rFonts w:ascii="Calibri" w:hAnsi="Calibri" w:cs="Calibri"/>
                <w:sz w:val="20"/>
                <w:szCs w:val="20"/>
              </w:rPr>
            </w:pPr>
            <w:r w:rsidRPr="002B0F3B">
              <w:rPr>
                <w:rFonts w:ascii="Calibri" w:hAnsi="Calibri" w:cs="Calibri"/>
                <w:sz w:val="20"/>
                <w:szCs w:val="20"/>
              </w:rPr>
              <w:t xml:space="preserve">Akut toxicitás, bőrön </w:t>
            </w:r>
            <w:proofErr w:type="gramStart"/>
            <w:r w:rsidRPr="002B0F3B">
              <w:rPr>
                <w:rFonts w:ascii="Calibri" w:hAnsi="Calibri" w:cs="Calibri"/>
                <w:sz w:val="20"/>
                <w:szCs w:val="20"/>
              </w:rPr>
              <w:t>át :</w:t>
            </w:r>
            <w:proofErr w:type="gramEnd"/>
            <w:r w:rsidRPr="002B0F3B">
              <w:rPr>
                <w:rFonts w:ascii="Calibri" w:hAnsi="Calibri" w:cs="Calibri"/>
                <w:sz w:val="20"/>
                <w:szCs w:val="20"/>
              </w:rPr>
              <w:t xml:space="preserve"> Akut toxicitási érték: 36.821,25 mg/kg</w:t>
            </w:r>
          </w:p>
        </w:tc>
      </w:tr>
    </w:tbl>
    <w:p w:rsidR="00BC4B27" w:rsidRDefault="00BC4B27" w:rsidP="00BC4B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b. Bőrkorrózió / bőrirritáció: </w:t>
      </w:r>
    </w:p>
    <w:p w:rsidR="002B0F3B" w:rsidRPr="002B0F3B" w:rsidRDefault="002B0F3B" w:rsidP="002B0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B0F3B">
        <w:rPr>
          <w:rFonts w:ascii="Times New Roman" w:hAnsi="Times New Roman" w:cs="Times New Roman"/>
          <w:color w:val="000000"/>
          <w:sz w:val="20"/>
          <w:szCs w:val="20"/>
        </w:rPr>
        <w:t>Faj: human</w:t>
      </w:r>
    </w:p>
    <w:p w:rsidR="002B0F3B" w:rsidRPr="002B0F3B" w:rsidRDefault="002B0F3B" w:rsidP="002B0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B0F3B">
        <w:rPr>
          <w:rFonts w:ascii="Times New Roman" w:hAnsi="Times New Roman" w:cs="Times New Roman"/>
          <w:color w:val="000000"/>
          <w:sz w:val="20"/>
          <w:szCs w:val="20"/>
        </w:rPr>
        <w:t xml:space="preserve">Eredmény: Nincs bőrirritáció </w:t>
      </w:r>
    </w:p>
    <w:p w:rsidR="002B0F3B" w:rsidRPr="002B0F3B" w:rsidRDefault="002B0F3B" w:rsidP="002B0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B0F3B">
        <w:rPr>
          <w:rFonts w:ascii="Times New Roman" w:hAnsi="Times New Roman" w:cs="Times New Roman"/>
          <w:color w:val="000000"/>
          <w:sz w:val="20"/>
          <w:szCs w:val="20"/>
        </w:rPr>
        <w:t>Módszer: CPT</w:t>
      </w:r>
    </w:p>
    <w:p w:rsidR="002B0F3B" w:rsidRPr="002B0F3B" w:rsidRDefault="002B0F3B" w:rsidP="002B0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B0F3B">
        <w:rPr>
          <w:rFonts w:ascii="Times New Roman" w:hAnsi="Times New Roman" w:cs="Times New Roman"/>
          <w:color w:val="000000"/>
          <w:sz w:val="20"/>
          <w:szCs w:val="20"/>
        </w:rPr>
        <w:t xml:space="preserve">Expozíciós idő: 48 h </w:t>
      </w:r>
    </w:p>
    <w:p w:rsidR="002B0F3B" w:rsidRPr="002B0F3B" w:rsidRDefault="002B0F3B" w:rsidP="002B0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B0F3B">
        <w:rPr>
          <w:rFonts w:ascii="Times New Roman" w:hAnsi="Times New Roman" w:cs="Times New Roman"/>
          <w:color w:val="000000"/>
          <w:sz w:val="20"/>
          <w:szCs w:val="20"/>
        </w:rPr>
        <w:t>Faj: nyúl</w:t>
      </w:r>
    </w:p>
    <w:p w:rsidR="002B0F3B" w:rsidRPr="002B0F3B" w:rsidRDefault="002B0F3B" w:rsidP="002B0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B0F3B">
        <w:rPr>
          <w:rFonts w:ascii="Times New Roman" w:hAnsi="Times New Roman" w:cs="Times New Roman"/>
          <w:color w:val="000000"/>
          <w:sz w:val="20"/>
          <w:szCs w:val="20"/>
        </w:rPr>
        <w:t xml:space="preserve">Eredmény: Bőrirritáció </w:t>
      </w:r>
    </w:p>
    <w:p w:rsidR="002B0F3B" w:rsidRPr="00BC4B27" w:rsidRDefault="002B0F3B" w:rsidP="002B0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B0F3B">
        <w:rPr>
          <w:rFonts w:ascii="Times New Roman" w:hAnsi="Times New Roman" w:cs="Times New Roman"/>
          <w:color w:val="000000"/>
          <w:sz w:val="20"/>
          <w:szCs w:val="20"/>
        </w:rPr>
        <w:t>Expozíciós idő: 24 h</w:t>
      </w:r>
    </w:p>
    <w:p w:rsidR="00BC4B27" w:rsidRPr="00BC4B27" w:rsidRDefault="00BC4B27" w:rsidP="00BC4B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c.</w:t>
      </w:r>
      <w:proofErr w:type="gramEnd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Súlyos szemkárosodás / szemirritáció: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szemirritáló, kategória 1, </w:t>
      </w:r>
    </w:p>
    <w:p w:rsidR="00BC4B27" w:rsidRPr="00BC4B27" w:rsidRDefault="00BC4B27" w:rsidP="00BC4B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Hatások és tünetek súlyos </w:t>
      </w:r>
      <w:r>
        <w:rPr>
          <w:rFonts w:ascii="Times New Roman" w:hAnsi="Times New Roman" w:cs="Times New Roman"/>
          <w:color w:val="000000"/>
          <w:sz w:val="20"/>
          <w:szCs w:val="20"/>
        </w:rPr>
        <w:t>szemkárosodás, kategória 1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: súlyos szemkárosodást okozhat. </w:t>
      </w:r>
    </w:p>
    <w:p w:rsidR="00BC4B27" w:rsidRPr="00BC4B27" w:rsidRDefault="00BC4B27" w:rsidP="00BC4B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d. Légzőszervi vagy </w:t>
      </w:r>
      <w:proofErr w:type="spellStart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>bőrszenzibilizáció</w:t>
      </w:r>
      <w:proofErr w:type="spellEnd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bőrérzékenység, kategória 1, </w:t>
      </w:r>
    </w:p>
    <w:p w:rsidR="00BC4B27" w:rsidRPr="00BC4B27" w:rsidRDefault="00BC4B27" w:rsidP="00BC4B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C4B27">
        <w:rPr>
          <w:rFonts w:ascii="Times New Roman" w:hAnsi="Times New Roman" w:cs="Times New Roman"/>
          <w:color w:val="000000"/>
          <w:sz w:val="20"/>
          <w:szCs w:val="20"/>
        </w:rPr>
        <w:t>Hatások és tünetek</w:t>
      </w:r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bőrérzékenység, kategória 1, allergiás bőrreakciót okozhat </w:t>
      </w:r>
    </w:p>
    <w:p w:rsidR="00BC4B27" w:rsidRPr="00BC4B27" w:rsidRDefault="00BC4B27" w:rsidP="00BC4B27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>e</w:t>
      </w:r>
      <w:proofErr w:type="gramEnd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Csírasejt </w:t>
      </w:r>
      <w:proofErr w:type="spellStart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>mutagenitás</w:t>
      </w:r>
      <w:proofErr w:type="spellEnd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/mutáció: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nincs adat </w:t>
      </w:r>
    </w:p>
    <w:p w:rsidR="00BC4B27" w:rsidRPr="00BC4B27" w:rsidRDefault="00BC4B27" w:rsidP="00BC4B27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>f</w:t>
      </w:r>
      <w:proofErr w:type="gramEnd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Rákkeltő hatás: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az IARC nem tarja számon, mint humán rákkeltő anyagot. </w:t>
      </w:r>
    </w:p>
    <w:p w:rsidR="00BC4B27" w:rsidRPr="00BC4B27" w:rsidRDefault="00BC4B27" w:rsidP="00BC4B27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>g</w:t>
      </w:r>
      <w:proofErr w:type="gramEnd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Reprodukciós toxicitás: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nincs kísérleti eredményből származó adat. </w:t>
      </w:r>
    </w:p>
    <w:p w:rsidR="00BC4B27" w:rsidRPr="00BC4B27" w:rsidRDefault="00BC4B27" w:rsidP="00BC4B27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>h</w:t>
      </w:r>
      <w:proofErr w:type="gramEnd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. Egyszeri expozíció utáni célszervi toxicitás (STOT):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nincs kísérleti eredményből származó adat. </w:t>
      </w:r>
    </w:p>
    <w:p w:rsidR="00BC4B27" w:rsidRPr="00BC4B27" w:rsidRDefault="00BC4B27" w:rsidP="00BC4B27">
      <w:pPr>
        <w:autoSpaceDE w:val="0"/>
        <w:autoSpaceDN w:val="0"/>
        <w:adjustRightInd w:val="0"/>
        <w:spacing w:after="11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>i.</w:t>
      </w:r>
      <w:proofErr w:type="gramEnd"/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Ismételt expozíció utáni célszervi toxicitás (STOT):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nincs kísérleti eredményből származó adat. </w:t>
      </w:r>
    </w:p>
    <w:p w:rsidR="00BC4B27" w:rsidRPr="00BC4B27" w:rsidRDefault="00BC4B27" w:rsidP="00BC4B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j. Aspirációs veszély: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 xml:space="preserve">nincs adat </w:t>
      </w:r>
    </w:p>
    <w:p w:rsidR="00BC4B27" w:rsidRPr="00BC4B27" w:rsidRDefault="00BC4B27" w:rsidP="00BC4B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BC4B27" w:rsidRDefault="00BC4B27" w:rsidP="00BC4B27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C4B27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11.2 Azonnali hatások, valamint krónikus hatások a rövid és hosszú távú expozícióból származóan: </w:t>
      </w:r>
      <w:r w:rsidRPr="00BC4B27">
        <w:rPr>
          <w:rFonts w:ascii="Times New Roman" w:hAnsi="Times New Roman" w:cs="Times New Roman"/>
          <w:color w:val="000000"/>
          <w:sz w:val="20"/>
          <w:szCs w:val="20"/>
        </w:rPr>
        <w:t>bőr- és szemmarás, köhögés, torokfájás, szemégés, bőrfájdalom.</w:t>
      </w:r>
    </w:p>
    <w:p w:rsidR="00E7755B" w:rsidRPr="00E7755B" w:rsidRDefault="00E7755B" w:rsidP="00BC4B2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7755B">
        <w:rPr>
          <w:rFonts w:ascii="Times New Roman" w:hAnsi="Times New Roman" w:cs="Times New Roman"/>
          <w:b/>
          <w:bCs/>
          <w:sz w:val="20"/>
          <w:szCs w:val="20"/>
        </w:rPr>
        <w:t xml:space="preserve">11.3 Késleltetett hatások: </w:t>
      </w:r>
      <w:r w:rsidRPr="00E7755B">
        <w:rPr>
          <w:rFonts w:ascii="Times New Roman" w:hAnsi="Times New Roman" w:cs="Times New Roman"/>
          <w:sz w:val="20"/>
          <w:szCs w:val="20"/>
        </w:rPr>
        <w:t>az anyag vagy a bomlástermékeinek belégzése káros hatással van a tüdő szöveteire. A tünetek számos esetben csak késleltetve jelennek meg.</w:t>
      </w:r>
    </w:p>
    <w:p w:rsidR="00E7755B" w:rsidRPr="00BC4B27" w:rsidRDefault="00E7755B" w:rsidP="00BC4B2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12B8E" w:rsidRPr="004A426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t>12. Ökológiai információk</w:t>
      </w:r>
    </w:p>
    <w:p w:rsidR="00E7755B" w:rsidRDefault="002B0F3B" w:rsidP="00E7755B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Toxicitás:</w:t>
      </w:r>
    </w:p>
    <w:p w:rsidR="002B0F3B" w:rsidRPr="002B0F3B" w:rsidRDefault="002B0F3B" w:rsidP="002B0F3B">
      <w:pPr>
        <w:pStyle w:val="Default"/>
        <w:rPr>
          <w:sz w:val="20"/>
          <w:szCs w:val="20"/>
        </w:rPr>
      </w:pPr>
      <w:r w:rsidRPr="002B0F3B">
        <w:rPr>
          <w:sz w:val="20"/>
          <w:szCs w:val="20"/>
        </w:rPr>
        <w:t xml:space="preserve">Toxicitás </w:t>
      </w:r>
      <w:proofErr w:type="spellStart"/>
      <w:r w:rsidRPr="002B0F3B">
        <w:rPr>
          <w:sz w:val="20"/>
          <w:szCs w:val="20"/>
        </w:rPr>
        <w:t>daphniára</w:t>
      </w:r>
      <w:proofErr w:type="spellEnd"/>
      <w:r w:rsidRPr="002B0F3B">
        <w:rPr>
          <w:sz w:val="20"/>
          <w:szCs w:val="20"/>
        </w:rPr>
        <w:t xml:space="preserve"> és egyéb vízi gerinctelen szervezetekre. </w:t>
      </w:r>
    </w:p>
    <w:p w:rsidR="002B0F3B" w:rsidRPr="002B0F3B" w:rsidRDefault="00584E3A" w:rsidP="002B0F3B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hexyl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salicylate</w:t>
      </w:r>
      <w:proofErr w:type="spellEnd"/>
      <w:r>
        <w:rPr>
          <w:sz w:val="20"/>
          <w:szCs w:val="20"/>
        </w:rPr>
        <w:t xml:space="preserve">: </w:t>
      </w:r>
      <w:r w:rsidR="002B0F3B" w:rsidRPr="002B0F3B">
        <w:rPr>
          <w:sz w:val="20"/>
          <w:szCs w:val="20"/>
        </w:rPr>
        <w:t>EC50: 0,39 mg/l</w:t>
      </w:r>
    </w:p>
    <w:p w:rsidR="002B0F3B" w:rsidRDefault="002B0F3B" w:rsidP="002B0F3B">
      <w:pPr>
        <w:pStyle w:val="Default"/>
        <w:rPr>
          <w:sz w:val="20"/>
          <w:szCs w:val="20"/>
        </w:rPr>
      </w:pPr>
      <w:r w:rsidRPr="002B0F3B">
        <w:rPr>
          <w:sz w:val="20"/>
          <w:szCs w:val="20"/>
        </w:rPr>
        <w:t>Expozíciós idő: 96 h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12.2 </w:t>
      </w:r>
      <w:proofErr w:type="spellStart"/>
      <w:r>
        <w:rPr>
          <w:b/>
          <w:bCs/>
          <w:sz w:val="20"/>
          <w:szCs w:val="20"/>
        </w:rPr>
        <w:t>Perzisztencia</w:t>
      </w:r>
      <w:proofErr w:type="spellEnd"/>
      <w:r>
        <w:rPr>
          <w:b/>
          <w:bCs/>
          <w:sz w:val="20"/>
          <w:szCs w:val="20"/>
        </w:rPr>
        <w:t xml:space="preserve"> és lebonthatóság </w:t>
      </w:r>
    </w:p>
    <w:p w:rsidR="002B0F3B" w:rsidRPr="002B0F3B" w:rsidRDefault="002B0F3B" w:rsidP="002B0F3B">
      <w:pPr>
        <w:pStyle w:val="Default"/>
        <w:rPr>
          <w:sz w:val="20"/>
          <w:szCs w:val="20"/>
        </w:rPr>
      </w:pPr>
      <w:r w:rsidRPr="002B0F3B">
        <w:rPr>
          <w:sz w:val="20"/>
          <w:szCs w:val="20"/>
        </w:rPr>
        <w:t>Biológiai lebonthatóság</w:t>
      </w:r>
    </w:p>
    <w:p w:rsidR="002B0F3B" w:rsidRPr="002B0F3B" w:rsidRDefault="00584E3A" w:rsidP="002B0F3B">
      <w:pPr>
        <w:pStyle w:val="Default"/>
        <w:rPr>
          <w:sz w:val="20"/>
          <w:szCs w:val="20"/>
        </w:rPr>
      </w:pPr>
      <w:proofErr w:type="spellStart"/>
      <w:r>
        <w:rPr>
          <w:sz w:val="20"/>
          <w:szCs w:val="20"/>
        </w:rPr>
        <w:t>hexyl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salicylate</w:t>
      </w:r>
      <w:proofErr w:type="spellEnd"/>
      <w:r>
        <w:rPr>
          <w:sz w:val="20"/>
          <w:szCs w:val="20"/>
        </w:rPr>
        <w:t xml:space="preserve">: </w:t>
      </w:r>
      <w:r w:rsidR="002B0F3B" w:rsidRPr="002B0F3B">
        <w:rPr>
          <w:sz w:val="20"/>
          <w:szCs w:val="20"/>
        </w:rPr>
        <w:t>Eredmény: nem biztos</w:t>
      </w:r>
      <w:r>
        <w:rPr>
          <w:sz w:val="20"/>
          <w:szCs w:val="20"/>
        </w:rPr>
        <w:t>,</w:t>
      </w:r>
      <w:r w:rsidR="002B0F3B" w:rsidRPr="002B0F3B">
        <w:rPr>
          <w:sz w:val="20"/>
          <w:szCs w:val="20"/>
        </w:rPr>
        <w:t xml:space="preserve"> hogy bi</w:t>
      </w:r>
      <w:r>
        <w:rPr>
          <w:sz w:val="20"/>
          <w:szCs w:val="20"/>
        </w:rPr>
        <w:t>o</w:t>
      </w:r>
      <w:r w:rsidR="002B0F3B" w:rsidRPr="002B0F3B">
        <w:rPr>
          <w:sz w:val="20"/>
          <w:szCs w:val="20"/>
        </w:rPr>
        <w:t xml:space="preserve">lógiailag lebomlik  </w:t>
      </w:r>
    </w:p>
    <w:p w:rsidR="00584E3A" w:rsidRPr="00584E3A" w:rsidRDefault="00584E3A" w:rsidP="002B0F3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20 %, </w:t>
      </w:r>
      <w:r w:rsidR="002B0F3B" w:rsidRPr="002B0F3B">
        <w:rPr>
          <w:sz w:val="20"/>
          <w:szCs w:val="20"/>
        </w:rPr>
        <w:t>Módszer: 67/548/EGK Utasítás V, C.4</w:t>
      </w:r>
      <w:proofErr w:type="gramStart"/>
      <w:r w:rsidR="002B0F3B" w:rsidRPr="002B0F3B">
        <w:rPr>
          <w:sz w:val="20"/>
          <w:szCs w:val="20"/>
        </w:rPr>
        <w:t>.D.</w:t>
      </w:r>
      <w:proofErr w:type="gramEnd"/>
      <w:r w:rsidR="002B0F3B" w:rsidRPr="002B0F3B">
        <w:rPr>
          <w:sz w:val="20"/>
          <w:szCs w:val="20"/>
        </w:rPr>
        <w:t xml:space="preserve"> Melléklet.</w:t>
      </w:r>
      <w:r w:rsidR="002B0F3B" w:rsidRPr="002B0F3B">
        <w:rPr>
          <w:b/>
          <w:bCs/>
          <w:sz w:val="20"/>
          <w:szCs w:val="20"/>
        </w:rPr>
        <w:t xml:space="preserve"> </w:t>
      </w:r>
    </w:p>
    <w:p w:rsidR="00E7755B" w:rsidRDefault="00E7755B" w:rsidP="002B0F3B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12.3 </w:t>
      </w:r>
      <w:proofErr w:type="spellStart"/>
      <w:r>
        <w:rPr>
          <w:b/>
          <w:bCs/>
          <w:sz w:val="20"/>
          <w:szCs w:val="20"/>
        </w:rPr>
        <w:t>Bioakkumulációs</w:t>
      </w:r>
      <w:proofErr w:type="spellEnd"/>
      <w:r>
        <w:rPr>
          <w:b/>
          <w:bCs/>
          <w:sz w:val="20"/>
          <w:szCs w:val="20"/>
        </w:rPr>
        <w:t xml:space="preserve"> képesség: </w:t>
      </w:r>
      <w:r w:rsidR="00584E3A" w:rsidRPr="00584E3A">
        <w:rPr>
          <w:bCs/>
          <w:sz w:val="20"/>
          <w:szCs w:val="20"/>
        </w:rPr>
        <w:t>nincs adat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12.4 A talajban való mobilitás 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Mobilitás: nincs adat, a terméket nem szabad a szabadba kiengedni. 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12.5 A PBT- és a </w:t>
      </w:r>
      <w:proofErr w:type="spellStart"/>
      <w:r>
        <w:rPr>
          <w:b/>
          <w:bCs/>
          <w:sz w:val="20"/>
          <w:szCs w:val="20"/>
        </w:rPr>
        <w:t>vPvB-értékelés</w:t>
      </w:r>
      <w:proofErr w:type="spellEnd"/>
      <w:r>
        <w:rPr>
          <w:b/>
          <w:bCs/>
          <w:sz w:val="20"/>
          <w:szCs w:val="20"/>
        </w:rPr>
        <w:t xml:space="preserve"> eredményei 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Ez a termék nem tartalmaz olyan anyagot, amely </w:t>
      </w:r>
      <w:proofErr w:type="spellStart"/>
      <w:r>
        <w:rPr>
          <w:sz w:val="20"/>
          <w:szCs w:val="20"/>
        </w:rPr>
        <w:t>perzisztens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bioakkumulálódó</w:t>
      </w:r>
      <w:proofErr w:type="spellEnd"/>
      <w:r>
        <w:rPr>
          <w:sz w:val="20"/>
          <w:szCs w:val="20"/>
        </w:rPr>
        <w:t xml:space="preserve"> vagy mérgező (PBT)., Ez a termék nem tartalmaz olyan anyagot, amely nagyon </w:t>
      </w:r>
      <w:proofErr w:type="spellStart"/>
      <w:r>
        <w:rPr>
          <w:sz w:val="20"/>
          <w:szCs w:val="20"/>
        </w:rPr>
        <w:t>perzisztens</w:t>
      </w:r>
      <w:proofErr w:type="spellEnd"/>
      <w:r>
        <w:rPr>
          <w:sz w:val="20"/>
          <w:szCs w:val="20"/>
        </w:rPr>
        <w:t xml:space="preserve">, vagy nagyon hajlamos a </w:t>
      </w:r>
      <w:proofErr w:type="spellStart"/>
      <w:r>
        <w:rPr>
          <w:sz w:val="20"/>
          <w:szCs w:val="20"/>
        </w:rPr>
        <w:t>bioakkumulációra</w:t>
      </w:r>
      <w:proofErr w:type="spellEnd"/>
      <w:r>
        <w:rPr>
          <w:sz w:val="20"/>
          <w:szCs w:val="20"/>
        </w:rPr>
        <w:t xml:space="preserve">. 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vPvB</w:t>
      </w:r>
      <w:proofErr w:type="spellEnd"/>
      <w:r>
        <w:rPr>
          <w:sz w:val="20"/>
          <w:szCs w:val="20"/>
        </w:rPr>
        <w:t xml:space="preserve">). 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12.6 Egyéb káros hatások </w:t>
      </w:r>
    </w:p>
    <w:p w:rsidR="00E7755B" w:rsidRPr="00E7755B" w:rsidRDefault="00E7755B" w:rsidP="00E775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7755B">
        <w:rPr>
          <w:rFonts w:ascii="Times New Roman" w:hAnsi="Times New Roman" w:cs="Times New Roman"/>
          <w:sz w:val="20"/>
          <w:szCs w:val="20"/>
        </w:rPr>
        <w:t xml:space="preserve">További </w:t>
      </w:r>
      <w:proofErr w:type="spellStart"/>
      <w:r w:rsidRPr="00E7755B">
        <w:rPr>
          <w:rFonts w:ascii="Times New Roman" w:hAnsi="Times New Roman" w:cs="Times New Roman"/>
          <w:sz w:val="20"/>
          <w:szCs w:val="20"/>
        </w:rPr>
        <w:t>ökölógiai</w:t>
      </w:r>
      <w:proofErr w:type="spellEnd"/>
      <w:r w:rsidRPr="00E7755B">
        <w:rPr>
          <w:rFonts w:ascii="Times New Roman" w:hAnsi="Times New Roman" w:cs="Times New Roman"/>
          <w:sz w:val="20"/>
          <w:szCs w:val="20"/>
        </w:rPr>
        <w:t xml:space="preserve"> információ: Erről a termékről nincs adat. A környezetvédelmi kockázatok értékelése a jelen készítmény alapanyagai és azok koncentrációja alapján, a 99/45/EC irányelvben leírt hagyományos módszerrel történik (lásd 3. és 15. szakasz).</w:t>
      </w:r>
    </w:p>
    <w:p w:rsidR="00E7755B" w:rsidRDefault="00E7755B" w:rsidP="00E7755B">
      <w:pPr>
        <w:spacing w:after="0" w:line="240" w:lineRule="auto"/>
        <w:rPr>
          <w:sz w:val="20"/>
          <w:szCs w:val="20"/>
        </w:rPr>
      </w:pPr>
    </w:p>
    <w:p w:rsidR="00D12B8E" w:rsidRPr="004A426E" w:rsidRDefault="004A426E" w:rsidP="00E775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13. Ártalmatlaní</w:t>
      </w:r>
      <w:r w:rsidR="00D12B8E" w:rsidRPr="004A426E">
        <w:rPr>
          <w:rFonts w:ascii="Times New Roman" w:hAnsi="Times New Roman" w:cs="Times New Roman"/>
          <w:b/>
          <w:sz w:val="28"/>
          <w:szCs w:val="28"/>
          <w:u w:val="single"/>
        </w:rPr>
        <w:t>tási szempontok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13.1 Hulladékkezelési módszerek 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Termék: Nem keverhető a háztartási hulladékhoz, kerülje a csatornarendszerekbe és a környezetbe történő kibocsátást. </w:t>
      </w:r>
    </w:p>
    <w:p w:rsidR="00E7755B" w:rsidRDefault="00E7755B" w:rsidP="00E7755B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 2008/98/EK rendeletnek megfelelően ártalmatlanítsa. </w:t>
      </w:r>
    </w:p>
    <w:p w:rsidR="00D12B8E" w:rsidRDefault="00E7755B" w:rsidP="00E775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7755B">
        <w:rPr>
          <w:rFonts w:ascii="Times New Roman" w:hAnsi="Times New Roman" w:cs="Times New Roman"/>
          <w:sz w:val="20"/>
          <w:szCs w:val="20"/>
        </w:rPr>
        <w:t>Szennyezett csomagolás: Az üres tartályokat újra hasznosítás vagy hulladék kezelés céljából jóváhagyott hulladék kezelő telepre kell vinni.</w:t>
      </w:r>
    </w:p>
    <w:p w:rsidR="00E7755B" w:rsidRPr="00E7755B" w:rsidRDefault="00E7755B" w:rsidP="00E775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Pr="004A426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t>14. Szállításra vonatkozó információk</w:t>
      </w:r>
    </w:p>
    <w:p w:rsidR="00D12B8E" w:rsidRPr="00005AAD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05AAD">
        <w:rPr>
          <w:rFonts w:ascii="Times New Roman" w:hAnsi="Times New Roman" w:cs="Times New Roman"/>
          <w:b/>
          <w:sz w:val="20"/>
          <w:szCs w:val="20"/>
        </w:rPr>
        <w:t>ADR</w:t>
      </w:r>
    </w:p>
    <w:p w:rsidR="00D12B8E" w:rsidRPr="00D12B8E" w:rsidRDefault="00005AAD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 szám</w:t>
      </w:r>
      <w:r w:rsidR="00D12B8E" w:rsidRPr="00D12B8E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4AC1">
        <w:rPr>
          <w:rFonts w:ascii="Times New Roman" w:hAnsi="Times New Roman" w:cs="Times New Roman"/>
          <w:sz w:val="20"/>
          <w:szCs w:val="20"/>
        </w:rPr>
        <w:t>3082</w:t>
      </w:r>
    </w:p>
    <w:p w:rsidR="00D12B8E" w:rsidRDefault="00D12B8E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 xml:space="preserve">Anyag </w:t>
      </w:r>
      <w:r w:rsidR="00005AAD" w:rsidRPr="00D12B8E">
        <w:rPr>
          <w:rFonts w:ascii="Times New Roman" w:hAnsi="Times New Roman" w:cs="Times New Roman"/>
          <w:sz w:val="20"/>
          <w:szCs w:val="20"/>
        </w:rPr>
        <w:t>leírása</w:t>
      </w:r>
      <w:r w:rsidRPr="00D12B8E">
        <w:rPr>
          <w:rFonts w:ascii="Times New Roman" w:hAnsi="Times New Roman" w:cs="Times New Roman"/>
          <w:sz w:val="20"/>
          <w:szCs w:val="20"/>
        </w:rPr>
        <w:t xml:space="preserve">: </w:t>
      </w:r>
      <w:r w:rsidR="00005AAD">
        <w:rPr>
          <w:rFonts w:ascii="Times New Roman" w:hAnsi="Times New Roman" w:cs="Times New Roman"/>
          <w:sz w:val="20"/>
          <w:szCs w:val="20"/>
        </w:rPr>
        <w:tab/>
      </w:r>
      <w:r w:rsidR="00005AAD">
        <w:rPr>
          <w:rFonts w:ascii="Times New Roman" w:hAnsi="Times New Roman" w:cs="Times New Roman"/>
          <w:sz w:val="20"/>
          <w:szCs w:val="20"/>
        </w:rPr>
        <w:tab/>
      </w:r>
      <w:r w:rsidR="00F34AC1">
        <w:rPr>
          <w:rFonts w:ascii="Times New Roman" w:hAnsi="Times New Roman" w:cs="Times New Roman"/>
          <w:sz w:val="20"/>
          <w:szCs w:val="20"/>
        </w:rPr>
        <w:t>Környezetre veszélyes folyadék</w:t>
      </w:r>
    </w:p>
    <w:p w:rsidR="007947FA" w:rsidRPr="007947FA" w:rsidRDefault="007C6F5F" w:rsidP="0079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proofErr w:type="spellStart"/>
      <w:r w:rsidR="007947FA">
        <w:rPr>
          <w:rFonts w:ascii="Times New Roman" w:hAnsi="Times New Roman" w:cs="Times New Roman"/>
          <w:i/>
          <w:color w:val="000000"/>
          <w:sz w:val="20"/>
          <w:szCs w:val="20"/>
        </w:rPr>
        <w:t>Geraniol</w:t>
      </w:r>
      <w:proofErr w:type="spellEnd"/>
      <w:r w:rsid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, </w:t>
      </w:r>
      <w:proofErr w:type="spellStart"/>
      <w:r w:rsidR="007947FA">
        <w:rPr>
          <w:rFonts w:ascii="Times New Roman" w:hAnsi="Times New Roman" w:cs="Times New Roman"/>
          <w:i/>
          <w:color w:val="000000"/>
          <w:sz w:val="20"/>
          <w:szCs w:val="20"/>
        </w:rPr>
        <w:t>Limonen</w:t>
      </w:r>
      <w:proofErr w:type="spellEnd"/>
      <w:r w:rsidR="007947FA">
        <w:rPr>
          <w:rFonts w:ascii="Times New Roman" w:hAnsi="Times New Roman" w:cs="Times New Roman"/>
          <w:i/>
          <w:color w:val="000000"/>
          <w:sz w:val="20"/>
          <w:szCs w:val="20"/>
        </w:rPr>
        <w:t>,</w:t>
      </w:r>
      <w:r w:rsidR="007947FA"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proofErr w:type="spellStart"/>
      <w:r w:rsidR="007947FA" w:rsidRPr="007947FA">
        <w:rPr>
          <w:rFonts w:ascii="Times New Roman" w:hAnsi="Times New Roman" w:cs="Times New Roman"/>
          <w:i/>
          <w:color w:val="000000"/>
          <w:sz w:val="20"/>
          <w:szCs w:val="20"/>
        </w:rPr>
        <w:t>Citronellol</w:t>
      </w:r>
      <w:proofErr w:type="spellEnd"/>
    </w:p>
    <w:p w:rsidR="00F34AC1" w:rsidRDefault="00F34AC1" w:rsidP="00145FF8">
      <w:pPr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</w:p>
    <w:p w:rsidR="00D12B8E" w:rsidRPr="00D12B8E" w:rsidRDefault="00005AAD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>Címkék</w:t>
      </w:r>
      <w:r w:rsidR="00D12B8E" w:rsidRPr="00D12B8E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4AC1">
        <w:rPr>
          <w:rFonts w:ascii="Times New Roman" w:hAnsi="Times New Roman" w:cs="Times New Roman"/>
          <w:sz w:val="20"/>
          <w:szCs w:val="20"/>
        </w:rPr>
        <w:t>9</w:t>
      </w:r>
    </w:p>
    <w:p w:rsidR="00D12B8E" w:rsidRDefault="00005AAD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Csomagolási csoport</w:t>
      </w:r>
      <w:r w:rsidR="00D12B8E" w:rsidRPr="00D12B8E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 w:rsidR="00D12B8E" w:rsidRPr="00D12B8E">
        <w:rPr>
          <w:rFonts w:ascii="Times New Roman" w:hAnsi="Times New Roman" w:cs="Times New Roman"/>
          <w:sz w:val="20"/>
          <w:szCs w:val="20"/>
        </w:rPr>
        <w:t>III</w:t>
      </w:r>
    </w:p>
    <w:p w:rsidR="00005AAD" w:rsidRPr="00D12B8E" w:rsidRDefault="00005AAD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Pr="00005AAD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05AAD">
        <w:rPr>
          <w:rFonts w:ascii="Times New Roman" w:hAnsi="Times New Roman" w:cs="Times New Roman"/>
          <w:b/>
          <w:sz w:val="20"/>
          <w:szCs w:val="20"/>
        </w:rPr>
        <w:t>IATA</w:t>
      </w:r>
    </w:p>
    <w:p w:rsidR="00F34AC1" w:rsidRPr="00D12B8E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 szám</w:t>
      </w:r>
      <w:r w:rsidRPr="00D12B8E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3082</w:t>
      </w:r>
    </w:p>
    <w:p w:rsidR="00F34AC1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lastRenderedPageBreak/>
        <w:t xml:space="preserve">Anyag leírása: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Környezetre veszélyes folyadék</w:t>
      </w:r>
    </w:p>
    <w:p w:rsidR="007947FA" w:rsidRPr="007947FA" w:rsidRDefault="007947FA" w:rsidP="0079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i/>
          <w:color w:val="000000"/>
          <w:sz w:val="20"/>
          <w:szCs w:val="20"/>
        </w:rPr>
        <w:t>Geraniol</w:t>
      </w:r>
      <w:proofErr w:type="spellEnd"/>
      <w:r>
        <w:rPr>
          <w:rFonts w:ascii="Times New Roman" w:hAnsi="Times New Roman" w:cs="Times New Roman"/>
          <w:i/>
          <w:color w:val="000000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i/>
          <w:color w:val="000000"/>
          <w:sz w:val="20"/>
          <w:szCs w:val="20"/>
        </w:rPr>
        <w:t>Limonen</w:t>
      </w:r>
      <w:proofErr w:type="spellEnd"/>
      <w:r>
        <w:rPr>
          <w:rFonts w:ascii="Times New Roman" w:hAnsi="Times New Roman" w:cs="Times New Roman"/>
          <w:i/>
          <w:color w:val="000000"/>
          <w:sz w:val="20"/>
          <w:szCs w:val="20"/>
        </w:rPr>
        <w:t>,</w:t>
      </w:r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proofErr w:type="spellStart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>Citronellol</w:t>
      </w:r>
      <w:proofErr w:type="spellEnd"/>
    </w:p>
    <w:p w:rsidR="00F34AC1" w:rsidRPr="00D12B8E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 xml:space="preserve">Címkék: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9</w:t>
      </w:r>
    </w:p>
    <w:p w:rsidR="00F34AC1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Csomagolási csoport</w:t>
      </w:r>
      <w:r w:rsidRPr="00D12B8E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 w:rsidRPr="00D12B8E">
        <w:rPr>
          <w:rFonts w:ascii="Times New Roman" w:hAnsi="Times New Roman" w:cs="Times New Roman"/>
          <w:sz w:val="20"/>
          <w:szCs w:val="20"/>
        </w:rPr>
        <w:t>III</w:t>
      </w:r>
    </w:p>
    <w:p w:rsidR="00005AAD" w:rsidRPr="00D12B8E" w:rsidRDefault="00005AAD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Pr="00005AAD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05AAD">
        <w:rPr>
          <w:rFonts w:ascii="Times New Roman" w:hAnsi="Times New Roman" w:cs="Times New Roman"/>
          <w:b/>
          <w:sz w:val="20"/>
          <w:szCs w:val="20"/>
        </w:rPr>
        <w:t>IMDG</w:t>
      </w:r>
    </w:p>
    <w:p w:rsidR="00F34AC1" w:rsidRPr="00D12B8E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UN szám</w:t>
      </w:r>
      <w:r w:rsidRPr="00D12B8E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3082</w:t>
      </w:r>
    </w:p>
    <w:p w:rsidR="00F34AC1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 xml:space="preserve">Anyag leírása: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Környezetre veszélyes folyadék</w:t>
      </w:r>
    </w:p>
    <w:p w:rsidR="007947FA" w:rsidRPr="007947FA" w:rsidRDefault="007947FA" w:rsidP="00794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i/>
          <w:color w:val="000000"/>
          <w:sz w:val="20"/>
          <w:szCs w:val="20"/>
        </w:rPr>
        <w:t>Geraniol</w:t>
      </w:r>
      <w:proofErr w:type="spellEnd"/>
      <w:r>
        <w:rPr>
          <w:rFonts w:ascii="Times New Roman" w:hAnsi="Times New Roman" w:cs="Times New Roman"/>
          <w:i/>
          <w:color w:val="000000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i/>
          <w:color w:val="000000"/>
          <w:sz w:val="20"/>
          <w:szCs w:val="20"/>
        </w:rPr>
        <w:t>Limonen</w:t>
      </w:r>
      <w:proofErr w:type="spellEnd"/>
      <w:r>
        <w:rPr>
          <w:rFonts w:ascii="Times New Roman" w:hAnsi="Times New Roman" w:cs="Times New Roman"/>
          <w:i/>
          <w:color w:val="000000"/>
          <w:sz w:val="20"/>
          <w:szCs w:val="20"/>
        </w:rPr>
        <w:t>,</w:t>
      </w:r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</w:t>
      </w:r>
      <w:proofErr w:type="spellStart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>Citronellol</w:t>
      </w:r>
      <w:proofErr w:type="spellEnd"/>
    </w:p>
    <w:p w:rsidR="00F34AC1" w:rsidRPr="00D12B8E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12B8E">
        <w:rPr>
          <w:rFonts w:ascii="Times New Roman" w:hAnsi="Times New Roman" w:cs="Times New Roman"/>
          <w:sz w:val="20"/>
          <w:szCs w:val="20"/>
        </w:rPr>
        <w:t xml:space="preserve">Címkék: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9</w:t>
      </w:r>
    </w:p>
    <w:p w:rsidR="00F34AC1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Csomagolási csoport</w:t>
      </w:r>
      <w:r w:rsidRPr="00D12B8E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ab/>
      </w:r>
      <w:r w:rsidRPr="00D12B8E">
        <w:rPr>
          <w:rFonts w:ascii="Times New Roman" w:hAnsi="Times New Roman" w:cs="Times New Roman"/>
          <w:sz w:val="20"/>
          <w:szCs w:val="20"/>
        </w:rPr>
        <w:t>III</w:t>
      </w:r>
    </w:p>
    <w:p w:rsidR="00D12B8E" w:rsidRDefault="007C6F5F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Tengeri szennyezés</w:t>
      </w:r>
      <w:r w:rsidR="00D12B8E" w:rsidRPr="00D12B8E">
        <w:rPr>
          <w:rFonts w:ascii="Times New Roman" w:hAnsi="Times New Roman" w:cs="Times New Roman"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ab/>
      </w:r>
      <w:r w:rsidR="00D12B8E" w:rsidRPr="00D12B8E">
        <w:rPr>
          <w:rFonts w:ascii="Times New Roman" w:hAnsi="Times New Roman" w:cs="Times New Roman"/>
          <w:sz w:val="20"/>
          <w:szCs w:val="20"/>
        </w:rPr>
        <w:t>Igen</w:t>
      </w:r>
    </w:p>
    <w:p w:rsidR="00584E3A" w:rsidRDefault="00584E3A" w:rsidP="00F34AC1">
      <w:pPr>
        <w:pStyle w:val="Default"/>
        <w:rPr>
          <w:b/>
          <w:bCs/>
          <w:sz w:val="20"/>
          <w:szCs w:val="20"/>
        </w:rPr>
      </w:pP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>14.6 A felhasználót érintő különleges óvintézkedések</w:t>
      </w:r>
      <w:r>
        <w:rPr>
          <w:sz w:val="20"/>
          <w:szCs w:val="20"/>
        </w:rPr>
        <w:t xml:space="preserve">: </w:t>
      </w:r>
    </w:p>
    <w:p w:rsidR="00584E3A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>Nincs szükség különleges óvintézkedésekre.</w:t>
      </w: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D12B8E" w:rsidRDefault="00F34AC1" w:rsidP="00F34AC1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14.7 A MARPOL 73/78 II. melléklete és az IBC kódex szerinti ömlesztett szállítás: </w:t>
      </w:r>
      <w:r>
        <w:rPr>
          <w:sz w:val="20"/>
          <w:szCs w:val="20"/>
        </w:rPr>
        <w:t>NEM alkalmazható</w:t>
      </w:r>
    </w:p>
    <w:p w:rsidR="00F34AC1" w:rsidRDefault="00F34AC1" w:rsidP="00F34AC1">
      <w:pPr>
        <w:pStyle w:val="Default"/>
        <w:rPr>
          <w:sz w:val="20"/>
          <w:szCs w:val="20"/>
        </w:rPr>
      </w:pPr>
    </w:p>
    <w:p w:rsidR="00D12B8E" w:rsidRPr="004A426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t>15. Szabályozással kapcsolatos információk</w:t>
      </w:r>
    </w:p>
    <w:p w:rsidR="00F34AC1" w:rsidRPr="00632D4F" w:rsidRDefault="00F34AC1" w:rsidP="00F34A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32D4F">
        <w:rPr>
          <w:rFonts w:ascii="Times New Roman" w:hAnsi="Times New Roman" w:cs="Times New Roman"/>
          <w:color w:val="000000"/>
        </w:rPr>
        <w:t xml:space="preserve">Ez a biztonsági adatlap megfelel az 1907/2006 EU rendelet követelményeinek. </w:t>
      </w:r>
    </w:p>
    <w:p w:rsidR="00D12B8E" w:rsidRPr="00632D4F" w:rsidRDefault="00F34AC1" w:rsidP="00F34AC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632D4F">
        <w:rPr>
          <w:rFonts w:ascii="Times New Roman" w:hAnsi="Times New Roman" w:cs="Times New Roman"/>
          <w:b/>
          <w:bCs/>
          <w:color w:val="000000"/>
          <w:sz w:val="20"/>
          <w:szCs w:val="20"/>
        </w:rPr>
        <w:t>15.1 Az adott anyaggal vagy keverékkel kapcsolatos biztonsági, egészségügyi és környezetvédelmi előírások/jogszabályok</w:t>
      </w:r>
    </w:p>
    <w:p w:rsidR="00F34AC1" w:rsidRPr="00632D4F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4AC1" w:rsidRPr="00632D4F" w:rsidRDefault="00D12B8E" w:rsidP="00F34AC1">
      <w:pPr>
        <w:pStyle w:val="Default"/>
        <w:rPr>
          <w:sz w:val="20"/>
          <w:szCs w:val="20"/>
        </w:rPr>
      </w:pPr>
      <w:r w:rsidRPr="00632D4F">
        <w:rPr>
          <w:b/>
          <w:sz w:val="20"/>
          <w:szCs w:val="20"/>
        </w:rPr>
        <w:t xml:space="preserve"> </w:t>
      </w:r>
      <w:r w:rsidR="007C6F5F" w:rsidRPr="00632D4F">
        <w:rPr>
          <w:b/>
          <w:sz w:val="20"/>
          <w:szCs w:val="20"/>
        </w:rPr>
        <w:tab/>
      </w:r>
      <w:r w:rsidR="00F34AC1" w:rsidRPr="00632D4F">
        <w:rPr>
          <w:b/>
          <w:bCs/>
          <w:sz w:val="20"/>
          <w:szCs w:val="20"/>
        </w:rPr>
        <w:t xml:space="preserve">Egyéb szabályozások </w:t>
      </w:r>
    </w:p>
    <w:p w:rsidR="00F34AC1" w:rsidRPr="00632D4F" w:rsidRDefault="00F34AC1" w:rsidP="00F34AC1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2000. évi XXV., 2004. évi XXVI törvény a kémiai biztonságról és vonatkozó rendeletei </w:t>
      </w:r>
    </w:p>
    <w:p w:rsidR="00F34AC1" w:rsidRPr="00632D4F" w:rsidRDefault="00F34AC1" w:rsidP="00F34AC1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44/2000. (XII. 27.) EüM, 33/2004. ESZCSM rendelet a veszélyes anyagokkal és készítményekkel kapcsolatos eljárás szabályairól </w:t>
      </w:r>
    </w:p>
    <w:p w:rsidR="00F34AC1" w:rsidRPr="00632D4F" w:rsidRDefault="00F34AC1" w:rsidP="00F34AC1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2000. évi XLIII. törvény a hulladékgazdálkodásról </w:t>
      </w:r>
    </w:p>
    <w:p w:rsidR="00F34AC1" w:rsidRPr="00632D4F" w:rsidRDefault="00F34AC1" w:rsidP="00F34AC1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98/2001. (VI. 15.) kormányrendelet,16/2001. (VII. 18.) KöM rendelet </w:t>
      </w:r>
      <w:bookmarkStart w:id="0" w:name="_GoBack"/>
      <w:bookmarkEnd w:id="0"/>
    </w:p>
    <w:p w:rsidR="00632D4F" w:rsidRPr="00632D4F" w:rsidRDefault="00632D4F" w:rsidP="00F34AC1">
      <w:pPr>
        <w:pStyle w:val="Default"/>
        <w:rPr>
          <w:sz w:val="20"/>
          <w:szCs w:val="20"/>
        </w:rPr>
      </w:pPr>
    </w:p>
    <w:p w:rsidR="00632D4F" w:rsidRPr="00632D4F" w:rsidRDefault="00632D4F" w:rsidP="00632D4F">
      <w:pPr>
        <w:pStyle w:val="Default"/>
        <w:rPr>
          <w:b/>
          <w:bCs/>
          <w:sz w:val="20"/>
          <w:szCs w:val="20"/>
        </w:rPr>
      </w:pPr>
      <w:r w:rsidRPr="00632D4F">
        <w:rPr>
          <w:sz w:val="20"/>
          <w:szCs w:val="20"/>
        </w:rPr>
        <w:t>Figyelmeztetés</w:t>
      </w:r>
      <w:r w:rsidRPr="00632D4F">
        <w:rPr>
          <w:sz w:val="20"/>
          <w:szCs w:val="20"/>
        </w:rPr>
        <w:t xml:space="preserve">: </w:t>
      </w:r>
      <w:r w:rsidRPr="00632D4F">
        <w:rPr>
          <w:b/>
          <w:sz w:val="20"/>
          <w:szCs w:val="20"/>
        </w:rPr>
        <w:t>Veszély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</w:p>
    <w:p w:rsidR="00632D4F" w:rsidRPr="00632D4F" w:rsidRDefault="00632D4F" w:rsidP="00632D4F">
      <w:pPr>
        <w:pStyle w:val="Default"/>
        <w:rPr>
          <w:b/>
          <w:sz w:val="20"/>
          <w:szCs w:val="20"/>
        </w:rPr>
      </w:pPr>
      <w:r w:rsidRPr="00632D4F">
        <w:rPr>
          <w:b/>
          <w:sz w:val="20"/>
          <w:szCs w:val="20"/>
        </w:rPr>
        <w:t xml:space="preserve">Figyelmeztető mondatok: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H315 Bőrirritáló hatású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H317 Allergiás bőrreakciót válthat ki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H318 Súlyos szemkárosodást okoz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H411 Mérgező a vízi élővilágra, hosszan tartó károsodást okoz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</w:p>
    <w:p w:rsidR="00632D4F" w:rsidRPr="00632D4F" w:rsidRDefault="00632D4F" w:rsidP="00632D4F">
      <w:pPr>
        <w:pStyle w:val="Default"/>
        <w:rPr>
          <w:b/>
          <w:sz w:val="20"/>
          <w:szCs w:val="20"/>
        </w:rPr>
      </w:pPr>
      <w:r w:rsidRPr="00632D4F">
        <w:rPr>
          <w:b/>
          <w:sz w:val="20"/>
          <w:szCs w:val="20"/>
        </w:rPr>
        <w:t xml:space="preserve">Óvintézkedésre vonatkozó mondatok: </w:t>
      </w:r>
    </w:p>
    <w:p w:rsidR="00632D4F" w:rsidRPr="00632D4F" w:rsidRDefault="00632D4F" w:rsidP="00632D4F">
      <w:pPr>
        <w:pStyle w:val="Default"/>
        <w:rPr>
          <w:b/>
          <w:bCs/>
          <w:sz w:val="20"/>
          <w:szCs w:val="20"/>
        </w:rPr>
      </w:pPr>
      <w:r w:rsidRPr="00632D4F">
        <w:rPr>
          <w:b/>
          <w:bCs/>
          <w:sz w:val="20"/>
          <w:szCs w:val="20"/>
        </w:rPr>
        <w:t xml:space="preserve">Megelőzés: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>P261 Kerülje a por/füst/gáz/köd/gőzök/permet belélegzését.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>P280 Védőkesztyű/ szemvédőt/ arcvédő használata kötelező.</w:t>
      </w:r>
    </w:p>
    <w:p w:rsidR="00632D4F" w:rsidRPr="00632D4F" w:rsidRDefault="00632D4F" w:rsidP="00632D4F">
      <w:pPr>
        <w:pStyle w:val="Default"/>
        <w:rPr>
          <w:b/>
          <w:bCs/>
          <w:sz w:val="20"/>
          <w:szCs w:val="20"/>
        </w:rPr>
      </w:pPr>
      <w:r w:rsidRPr="00632D4F">
        <w:rPr>
          <w:b/>
          <w:bCs/>
          <w:sz w:val="20"/>
          <w:szCs w:val="20"/>
        </w:rPr>
        <w:t xml:space="preserve">Beavatkozás: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P310 Azonnal forduljon TOXIKOLÓGIAI KÖZPONTHOZ vagy orvoshoz.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P501 A tartalom/edény elhelyezése hulladékként a helyi előírásoknak megfelelően kell kezelni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P302 + P352 HA BŐRRE KERÜL: Lemosás bő szappanos vízzel.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P305 + P351 + P338 SZEMBE KERÜLÉS esetén: Több percig tartó óvatos öblítés vízzel. </w:t>
      </w:r>
    </w:p>
    <w:p w:rsidR="00632D4F" w:rsidRPr="00632D4F" w:rsidRDefault="00632D4F" w:rsidP="00632D4F">
      <w:pPr>
        <w:pStyle w:val="Default"/>
        <w:rPr>
          <w:sz w:val="20"/>
          <w:szCs w:val="20"/>
        </w:rPr>
      </w:pPr>
      <w:r w:rsidRPr="00632D4F">
        <w:rPr>
          <w:sz w:val="20"/>
          <w:szCs w:val="20"/>
        </w:rPr>
        <w:t xml:space="preserve">Adott esetben a kontaktlencsék eltávolítása, ha könnyen megoldható. Az öblítés folytatása </w:t>
      </w:r>
    </w:p>
    <w:p w:rsidR="00632D4F" w:rsidRDefault="00632D4F" w:rsidP="00632D4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32D4F" w:rsidRPr="00FD653D" w:rsidRDefault="00632D4F" w:rsidP="00632D4F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D653D">
        <w:rPr>
          <w:rFonts w:ascii="Times New Roman" w:hAnsi="Times New Roman" w:cs="Times New Roman"/>
          <w:b/>
          <w:sz w:val="20"/>
          <w:szCs w:val="20"/>
        </w:rPr>
        <w:t>Veszélyes összetevők, melyeket fel kell tüntetni a címkén:</w:t>
      </w:r>
    </w:p>
    <w:p w:rsidR="00632D4F" w:rsidRPr="007947FA" w:rsidRDefault="00632D4F" w:rsidP="00632D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color w:val="000000"/>
        </w:rPr>
      </w:pPr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106-24-1 </w:t>
      </w:r>
      <w:proofErr w:type="spellStart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>Geraniol</w:t>
      </w:r>
      <w:proofErr w:type="spellEnd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, 138-86-3 </w:t>
      </w:r>
      <w:proofErr w:type="spellStart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>Limonen</w:t>
      </w:r>
      <w:proofErr w:type="spellEnd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, 106-22-9 </w:t>
      </w:r>
      <w:proofErr w:type="spellStart"/>
      <w:r w:rsidRPr="007947FA">
        <w:rPr>
          <w:rFonts w:ascii="Times New Roman" w:hAnsi="Times New Roman" w:cs="Times New Roman"/>
          <w:i/>
          <w:color w:val="000000"/>
          <w:sz w:val="20"/>
          <w:szCs w:val="20"/>
        </w:rPr>
        <w:t>Citronellol</w:t>
      </w:r>
      <w:proofErr w:type="spellEnd"/>
    </w:p>
    <w:p w:rsidR="00632D4F" w:rsidRPr="00F34AC1" w:rsidRDefault="00632D4F" w:rsidP="00F34AC1">
      <w:pPr>
        <w:pStyle w:val="Default"/>
        <w:rPr>
          <w:sz w:val="20"/>
          <w:szCs w:val="20"/>
        </w:rPr>
      </w:pPr>
    </w:p>
    <w:p w:rsidR="00F34AC1" w:rsidRPr="00F34AC1" w:rsidRDefault="00F34AC1" w:rsidP="00F34AC1">
      <w:pPr>
        <w:pStyle w:val="Default"/>
        <w:rPr>
          <w:sz w:val="20"/>
          <w:szCs w:val="20"/>
        </w:rPr>
      </w:pPr>
      <w:r w:rsidRPr="00F34AC1">
        <w:rPr>
          <w:b/>
          <w:bCs/>
          <w:sz w:val="20"/>
          <w:szCs w:val="20"/>
        </w:rPr>
        <w:t xml:space="preserve">15.2 Kémiai biztonsági értékelés </w:t>
      </w:r>
    </w:p>
    <w:p w:rsidR="00D12B8E" w:rsidRPr="00F34AC1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34AC1">
        <w:rPr>
          <w:rFonts w:ascii="Times New Roman" w:hAnsi="Times New Roman" w:cs="Times New Roman"/>
          <w:sz w:val="20"/>
          <w:szCs w:val="20"/>
        </w:rPr>
        <w:t>Nincs információ.</w:t>
      </w:r>
    </w:p>
    <w:p w:rsidR="00F34AC1" w:rsidRPr="00D12B8E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2B8E" w:rsidRPr="004A426E" w:rsidRDefault="00D12B8E" w:rsidP="00145FF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426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16. Egyéb információk</w:t>
      </w:r>
    </w:p>
    <w:p w:rsidR="00F34AC1" w:rsidRPr="00F34AC1" w:rsidRDefault="00F34AC1" w:rsidP="00F34AC1">
      <w:pPr>
        <w:pStyle w:val="Default"/>
        <w:rPr>
          <w:sz w:val="20"/>
          <w:szCs w:val="20"/>
        </w:rPr>
      </w:pPr>
      <w:r w:rsidRPr="00F34AC1">
        <w:rPr>
          <w:b/>
          <w:bCs/>
          <w:sz w:val="20"/>
          <w:szCs w:val="20"/>
        </w:rPr>
        <w:t xml:space="preserve">A 2. és 3. fejezetben található H-mondatok teljes szövege 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H226 Tűzveszélyes folyadék és gőz.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H302 Lenyelve ártalmas.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H304 Lenyelve és a légutakba kerülve halálos lehet.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H315 Bőrirritáló hatású.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H317 Allergiás bőrreakciót válthat ki.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H318 Súlyos szemkárosodást okoz.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H319 Súlyos szemirritációt okoz.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H400 Nagyon mérgező a vízi élővilágra.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H410 Nagyon mérgező a vízi élővilágra, hosszan tartó károsodást okoz.</w:t>
      </w:r>
    </w:p>
    <w:p w:rsidR="00584E3A" w:rsidRP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H411 Mérgező a vízi élővilágra, hosszan tartó károsodást okoz.</w:t>
      </w:r>
    </w:p>
    <w:p w:rsidR="00F34AC1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84E3A">
        <w:rPr>
          <w:rFonts w:ascii="Times New Roman" w:hAnsi="Times New Roman" w:cs="Times New Roman"/>
          <w:color w:val="000000"/>
          <w:sz w:val="20"/>
          <w:szCs w:val="20"/>
        </w:rPr>
        <w:t>H412 Ártalmas a vízi élővilágra, hosszan tartó károsodást okoz.</w:t>
      </w:r>
    </w:p>
    <w:p w:rsidR="00584E3A" w:rsidRDefault="00584E3A" w:rsidP="00584E3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8"/>
          <w:szCs w:val="18"/>
        </w:rPr>
      </w:pPr>
    </w:p>
    <w:p w:rsidR="00F34AC1" w:rsidRPr="00584E3A" w:rsidRDefault="00584E3A" w:rsidP="00F34A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84E3A">
        <w:rPr>
          <w:rFonts w:ascii="Times New Roman" w:hAnsi="Times New Roman" w:cs="Times New Roman"/>
          <w:b/>
          <w:sz w:val="20"/>
          <w:szCs w:val="20"/>
        </w:rPr>
        <w:t>Rövidítések és mozaikszavak:</w:t>
      </w: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ADR: </w:t>
      </w:r>
      <w:proofErr w:type="spellStart"/>
      <w:r>
        <w:rPr>
          <w:sz w:val="20"/>
          <w:szCs w:val="20"/>
        </w:rPr>
        <w:t>Accord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européen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sur</w:t>
      </w:r>
      <w:proofErr w:type="spellEnd"/>
      <w:r>
        <w:rPr>
          <w:sz w:val="20"/>
          <w:szCs w:val="20"/>
        </w:rPr>
        <w:t xml:space="preserve"> le </w:t>
      </w:r>
      <w:proofErr w:type="spellStart"/>
      <w:r>
        <w:rPr>
          <w:sz w:val="20"/>
          <w:szCs w:val="20"/>
        </w:rPr>
        <w:t>transport</w:t>
      </w:r>
      <w:proofErr w:type="spellEnd"/>
      <w:r>
        <w:rPr>
          <w:sz w:val="20"/>
          <w:szCs w:val="20"/>
        </w:rPr>
        <w:t xml:space="preserve"> des </w:t>
      </w:r>
      <w:proofErr w:type="spellStart"/>
      <w:r>
        <w:rPr>
          <w:sz w:val="20"/>
          <w:szCs w:val="20"/>
        </w:rPr>
        <w:t>marchandises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dangereuses</w:t>
      </w:r>
      <w:proofErr w:type="spellEnd"/>
      <w:r>
        <w:rPr>
          <w:sz w:val="20"/>
          <w:szCs w:val="20"/>
        </w:rPr>
        <w:t xml:space="preserve"> par </w:t>
      </w:r>
      <w:proofErr w:type="spellStart"/>
      <w:r>
        <w:rPr>
          <w:sz w:val="20"/>
          <w:szCs w:val="20"/>
        </w:rPr>
        <w:t>Route</w:t>
      </w:r>
      <w:proofErr w:type="spellEnd"/>
      <w:r>
        <w:rPr>
          <w:sz w:val="20"/>
          <w:szCs w:val="20"/>
        </w:rPr>
        <w:t xml:space="preserve"> (European </w:t>
      </w:r>
      <w:proofErr w:type="spellStart"/>
      <w:r>
        <w:rPr>
          <w:sz w:val="20"/>
          <w:szCs w:val="20"/>
        </w:rPr>
        <w:t>Agreement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concerning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International </w:t>
      </w:r>
      <w:proofErr w:type="spellStart"/>
      <w:r>
        <w:rPr>
          <w:sz w:val="20"/>
          <w:szCs w:val="20"/>
        </w:rPr>
        <w:t>Carriage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Dangerous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Goods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Road</w:t>
      </w:r>
      <w:proofErr w:type="spellEnd"/>
      <w:r>
        <w:rPr>
          <w:sz w:val="20"/>
          <w:szCs w:val="20"/>
        </w:rPr>
        <w:t xml:space="preserve">) </w:t>
      </w: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RID: </w:t>
      </w:r>
      <w:proofErr w:type="spellStart"/>
      <w:r>
        <w:rPr>
          <w:sz w:val="20"/>
          <w:szCs w:val="20"/>
        </w:rPr>
        <w:t>Règlement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international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concernant</w:t>
      </w:r>
      <w:proofErr w:type="spellEnd"/>
      <w:r>
        <w:rPr>
          <w:sz w:val="20"/>
          <w:szCs w:val="20"/>
        </w:rPr>
        <w:t xml:space="preserve"> le </w:t>
      </w:r>
      <w:proofErr w:type="spellStart"/>
      <w:r>
        <w:rPr>
          <w:sz w:val="20"/>
          <w:szCs w:val="20"/>
        </w:rPr>
        <w:t>transport</w:t>
      </w:r>
      <w:proofErr w:type="spellEnd"/>
      <w:r>
        <w:rPr>
          <w:sz w:val="20"/>
          <w:szCs w:val="20"/>
        </w:rPr>
        <w:t xml:space="preserve"> des </w:t>
      </w:r>
      <w:proofErr w:type="spellStart"/>
      <w:r>
        <w:rPr>
          <w:sz w:val="20"/>
          <w:szCs w:val="20"/>
        </w:rPr>
        <w:t>marchandises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dangereuses</w:t>
      </w:r>
      <w:proofErr w:type="spellEnd"/>
      <w:r>
        <w:rPr>
          <w:sz w:val="20"/>
          <w:szCs w:val="20"/>
        </w:rPr>
        <w:t xml:space="preserve"> par </w:t>
      </w:r>
      <w:proofErr w:type="spellStart"/>
      <w:r>
        <w:rPr>
          <w:sz w:val="20"/>
          <w:szCs w:val="20"/>
        </w:rPr>
        <w:t>chemin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fer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Regulations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Concerning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</w:t>
      </w: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International </w:t>
      </w:r>
      <w:proofErr w:type="spellStart"/>
      <w:r>
        <w:rPr>
          <w:sz w:val="20"/>
          <w:szCs w:val="20"/>
        </w:rPr>
        <w:t>Transport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Dangerous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Goods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Rail</w:t>
      </w:r>
      <w:proofErr w:type="spellEnd"/>
      <w:r>
        <w:rPr>
          <w:sz w:val="20"/>
          <w:szCs w:val="20"/>
        </w:rPr>
        <w:t xml:space="preserve">) </w:t>
      </w: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IMDG: International </w:t>
      </w:r>
      <w:proofErr w:type="spellStart"/>
      <w:r>
        <w:rPr>
          <w:sz w:val="20"/>
          <w:szCs w:val="20"/>
        </w:rPr>
        <w:t>Maritime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Code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Dangerous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Goods</w:t>
      </w:r>
      <w:proofErr w:type="spellEnd"/>
      <w:r>
        <w:rPr>
          <w:sz w:val="20"/>
          <w:szCs w:val="20"/>
        </w:rPr>
        <w:t xml:space="preserve"> </w:t>
      </w: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IATA: International Air </w:t>
      </w:r>
      <w:proofErr w:type="spellStart"/>
      <w:r>
        <w:rPr>
          <w:sz w:val="20"/>
          <w:szCs w:val="20"/>
        </w:rPr>
        <w:t>Transport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Association</w:t>
      </w:r>
      <w:proofErr w:type="spellEnd"/>
      <w:r>
        <w:rPr>
          <w:sz w:val="20"/>
          <w:szCs w:val="20"/>
        </w:rPr>
        <w:t xml:space="preserve"> </w:t>
      </w:r>
    </w:p>
    <w:p w:rsidR="00F34AC1" w:rsidRDefault="00F34AC1" w:rsidP="00F34A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IATA-DGR: </w:t>
      </w:r>
      <w:proofErr w:type="spellStart"/>
      <w:r>
        <w:rPr>
          <w:sz w:val="20"/>
          <w:szCs w:val="20"/>
        </w:rPr>
        <w:t>Dangerous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Goods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Regulations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"International Air </w:t>
      </w:r>
      <w:proofErr w:type="spellStart"/>
      <w:r>
        <w:rPr>
          <w:sz w:val="20"/>
          <w:szCs w:val="20"/>
        </w:rPr>
        <w:t>Transport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Association</w:t>
      </w:r>
      <w:proofErr w:type="spellEnd"/>
      <w:r>
        <w:rPr>
          <w:sz w:val="20"/>
          <w:szCs w:val="20"/>
        </w:rPr>
        <w:t>" (IATA)</w:t>
      </w: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ICAO: International Civil </w:t>
      </w:r>
      <w:proofErr w:type="spellStart"/>
      <w:r>
        <w:rPr>
          <w:sz w:val="20"/>
          <w:szCs w:val="20"/>
        </w:rPr>
        <w:t>Aviation</w:t>
      </w:r>
      <w:proofErr w:type="spellEnd"/>
      <w:r>
        <w:rPr>
          <w:sz w:val="20"/>
          <w:szCs w:val="20"/>
        </w:rPr>
        <w:t xml:space="preserve"> Organization </w:t>
      </w: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ICAO-TI: </w:t>
      </w:r>
      <w:proofErr w:type="spellStart"/>
      <w:r>
        <w:rPr>
          <w:sz w:val="20"/>
          <w:szCs w:val="20"/>
        </w:rPr>
        <w:t>Technical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Instructions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the</w:t>
      </w:r>
      <w:proofErr w:type="spellEnd"/>
      <w:r>
        <w:rPr>
          <w:sz w:val="20"/>
          <w:szCs w:val="20"/>
        </w:rPr>
        <w:t xml:space="preserve"> "International Civil </w:t>
      </w:r>
      <w:proofErr w:type="spellStart"/>
      <w:r>
        <w:rPr>
          <w:sz w:val="20"/>
          <w:szCs w:val="20"/>
        </w:rPr>
        <w:t>Aviation</w:t>
      </w:r>
      <w:proofErr w:type="spellEnd"/>
      <w:r>
        <w:rPr>
          <w:sz w:val="20"/>
          <w:szCs w:val="20"/>
        </w:rPr>
        <w:t xml:space="preserve"> Organization" (ICAO) </w:t>
      </w:r>
    </w:p>
    <w:p w:rsidR="00F34AC1" w:rsidRDefault="00F34AC1" w:rsidP="00F34A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GHS: </w:t>
      </w:r>
      <w:proofErr w:type="spellStart"/>
      <w:r>
        <w:rPr>
          <w:sz w:val="20"/>
          <w:szCs w:val="20"/>
        </w:rPr>
        <w:t>Globally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Harmonized</w:t>
      </w:r>
      <w:proofErr w:type="spellEnd"/>
      <w:r>
        <w:rPr>
          <w:sz w:val="20"/>
          <w:szCs w:val="20"/>
        </w:rPr>
        <w:t xml:space="preserve"> System of </w:t>
      </w:r>
      <w:proofErr w:type="spellStart"/>
      <w:r>
        <w:rPr>
          <w:sz w:val="20"/>
          <w:szCs w:val="20"/>
        </w:rPr>
        <w:t>Classification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Labelling</w:t>
      </w:r>
      <w:proofErr w:type="spellEnd"/>
      <w:r>
        <w:rPr>
          <w:sz w:val="20"/>
          <w:szCs w:val="20"/>
        </w:rPr>
        <w:t xml:space="preserve"> of </w:t>
      </w:r>
      <w:proofErr w:type="spellStart"/>
      <w:r>
        <w:rPr>
          <w:sz w:val="20"/>
          <w:szCs w:val="20"/>
        </w:rPr>
        <w:t>Chemicals</w:t>
      </w:r>
      <w:proofErr w:type="spellEnd"/>
    </w:p>
    <w:p w:rsidR="00F34AC1" w:rsidRDefault="00F34AC1" w:rsidP="00F34AC1">
      <w:pPr>
        <w:pStyle w:val="Default"/>
        <w:rPr>
          <w:b/>
          <w:bCs/>
          <w:sz w:val="20"/>
          <w:szCs w:val="20"/>
        </w:rPr>
      </w:pPr>
    </w:p>
    <w:p w:rsidR="00F34AC1" w:rsidRDefault="00F34AC1" w:rsidP="00F34AC1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Forrás </w:t>
      </w:r>
      <w:r>
        <w:rPr>
          <w:sz w:val="20"/>
          <w:szCs w:val="20"/>
        </w:rPr>
        <w:t xml:space="preserve">Michel RIQUIER / </w:t>
      </w:r>
      <w:proofErr w:type="spellStart"/>
      <w:r>
        <w:rPr>
          <w:sz w:val="20"/>
          <w:szCs w:val="20"/>
        </w:rPr>
        <w:t>Technical</w:t>
      </w:r>
      <w:proofErr w:type="spellEnd"/>
      <w:r>
        <w:rPr>
          <w:sz w:val="20"/>
          <w:szCs w:val="20"/>
        </w:rPr>
        <w:t xml:space="preserve"> Manager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Key </w:t>
      </w:r>
      <w:proofErr w:type="spellStart"/>
      <w:r>
        <w:rPr>
          <w:rFonts w:ascii="Tahoma" w:hAnsi="Tahoma" w:cs="Tahoma"/>
          <w:sz w:val="16"/>
          <w:szCs w:val="16"/>
        </w:rPr>
        <w:t>literature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references</w:t>
      </w:r>
      <w:proofErr w:type="spellEnd"/>
      <w:r>
        <w:rPr>
          <w:rFonts w:ascii="Tahoma" w:hAnsi="Tahoma" w:cs="Tahoma"/>
          <w:sz w:val="16"/>
          <w:szCs w:val="16"/>
        </w:rPr>
        <w:t xml:space="preserve"> and </w:t>
      </w:r>
      <w:proofErr w:type="spellStart"/>
      <w:r>
        <w:rPr>
          <w:rFonts w:ascii="Tahoma" w:hAnsi="Tahoma" w:cs="Tahoma"/>
          <w:sz w:val="16"/>
          <w:szCs w:val="16"/>
        </w:rPr>
        <w:t>sources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for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data</w:t>
      </w:r>
      <w:proofErr w:type="spellEnd"/>
      <w:r>
        <w:rPr>
          <w:rFonts w:ascii="Tahoma" w:hAnsi="Tahoma" w:cs="Tahoma"/>
          <w:sz w:val="16"/>
          <w:szCs w:val="16"/>
        </w:rPr>
        <w:t xml:space="preserve">: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http</w:t>
      </w:r>
      <w:proofErr w:type="gramEnd"/>
      <w:r>
        <w:rPr>
          <w:rFonts w:ascii="Tahoma" w:hAnsi="Tahoma" w:cs="Tahoma"/>
          <w:sz w:val="16"/>
          <w:szCs w:val="16"/>
        </w:rPr>
        <w:t xml:space="preserve">://eur-lex.europa.eu/homepage.html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proofErr w:type="gramStart"/>
      <w:r>
        <w:rPr>
          <w:rFonts w:ascii="Tahoma" w:hAnsi="Tahoma" w:cs="Tahoma"/>
          <w:sz w:val="16"/>
          <w:szCs w:val="16"/>
        </w:rPr>
        <w:t>http</w:t>
      </w:r>
      <w:proofErr w:type="gramEnd"/>
      <w:r>
        <w:rPr>
          <w:rFonts w:ascii="Tahoma" w:hAnsi="Tahoma" w:cs="Tahoma"/>
          <w:sz w:val="16"/>
          <w:szCs w:val="16"/>
        </w:rPr>
        <w:t xml:space="preserve">://echa.europa.eu/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Regulation</w:t>
      </w:r>
      <w:proofErr w:type="spellEnd"/>
      <w:r>
        <w:rPr>
          <w:rFonts w:ascii="Tahoma" w:hAnsi="Tahoma" w:cs="Tahoma"/>
          <w:sz w:val="16"/>
          <w:szCs w:val="16"/>
        </w:rPr>
        <w:t xml:space="preserve"> (EU) </w:t>
      </w:r>
      <w:proofErr w:type="gramStart"/>
      <w:r>
        <w:rPr>
          <w:rFonts w:ascii="Tahoma" w:hAnsi="Tahoma" w:cs="Tahoma"/>
          <w:sz w:val="16"/>
          <w:szCs w:val="16"/>
        </w:rPr>
        <w:t>No</w:t>
      </w:r>
      <w:proofErr w:type="gramEnd"/>
      <w:r>
        <w:rPr>
          <w:rFonts w:ascii="Tahoma" w:hAnsi="Tahoma" w:cs="Tahoma"/>
          <w:sz w:val="16"/>
          <w:szCs w:val="16"/>
        </w:rPr>
        <w:t xml:space="preserve"> 453/2010.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Regulation</w:t>
      </w:r>
      <w:proofErr w:type="spellEnd"/>
      <w:r>
        <w:rPr>
          <w:rFonts w:ascii="Tahoma" w:hAnsi="Tahoma" w:cs="Tahoma"/>
          <w:sz w:val="16"/>
          <w:szCs w:val="16"/>
        </w:rPr>
        <w:t xml:space="preserve"> (EC) </w:t>
      </w:r>
      <w:proofErr w:type="gramStart"/>
      <w:r>
        <w:rPr>
          <w:rFonts w:ascii="Tahoma" w:hAnsi="Tahoma" w:cs="Tahoma"/>
          <w:sz w:val="16"/>
          <w:szCs w:val="16"/>
        </w:rPr>
        <w:t>No</w:t>
      </w:r>
      <w:proofErr w:type="gramEnd"/>
      <w:r>
        <w:rPr>
          <w:rFonts w:ascii="Tahoma" w:hAnsi="Tahoma" w:cs="Tahoma"/>
          <w:sz w:val="16"/>
          <w:szCs w:val="16"/>
        </w:rPr>
        <w:t xml:space="preserve"> 1907/2006.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Regulation</w:t>
      </w:r>
      <w:proofErr w:type="spellEnd"/>
      <w:r>
        <w:rPr>
          <w:rFonts w:ascii="Tahoma" w:hAnsi="Tahoma" w:cs="Tahoma"/>
          <w:sz w:val="16"/>
          <w:szCs w:val="16"/>
        </w:rPr>
        <w:t xml:space="preserve"> (EU) </w:t>
      </w:r>
      <w:proofErr w:type="gramStart"/>
      <w:r>
        <w:rPr>
          <w:rFonts w:ascii="Tahoma" w:hAnsi="Tahoma" w:cs="Tahoma"/>
          <w:sz w:val="16"/>
          <w:szCs w:val="16"/>
        </w:rPr>
        <w:t>No</w:t>
      </w:r>
      <w:proofErr w:type="gramEnd"/>
      <w:r>
        <w:rPr>
          <w:rFonts w:ascii="Tahoma" w:hAnsi="Tahoma" w:cs="Tahoma"/>
          <w:sz w:val="16"/>
          <w:szCs w:val="16"/>
        </w:rPr>
        <w:t xml:space="preserve"> 1272/2008.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The </w:t>
      </w:r>
      <w:proofErr w:type="spellStart"/>
      <w:r>
        <w:rPr>
          <w:rFonts w:ascii="Tahoma" w:hAnsi="Tahoma" w:cs="Tahoma"/>
          <w:sz w:val="16"/>
          <w:szCs w:val="16"/>
        </w:rPr>
        <w:t>information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given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in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this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Safety</w:t>
      </w:r>
      <w:proofErr w:type="spellEnd"/>
      <w:r>
        <w:rPr>
          <w:rFonts w:ascii="Tahoma" w:hAnsi="Tahoma" w:cs="Tahoma"/>
          <w:sz w:val="16"/>
          <w:szCs w:val="16"/>
        </w:rPr>
        <w:t xml:space="preserve"> Data </w:t>
      </w:r>
      <w:proofErr w:type="spellStart"/>
      <w:r>
        <w:rPr>
          <w:rFonts w:ascii="Tahoma" w:hAnsi="Tahoma" w:cs="Tahoma"/>
          <w:sz w:val="16"/>
          <w:szCs w:val="16"/>
        </w:rPr>
        <w:t>Sheet</w:t>
      </w:r>
      <w:proofErr w:type="spellEnd"/>
      <w:r>
        <w:rPr>
          <w:rFonts w:ascii="Tahoma" w:hAnsi="Tahoma" w:cs="Tahoma"/>
          <w:sz w:val="16"/>
          <w:szCs w:val="16"/>
        </w:rPr>
        <w:t xml:space="preserve"> has </w:t>
      </w:r>
      <w:proofErr w:type="spellStart"/>
      <w:r>
        <w:rPr>
          <w:rFonts w:ascii="Tahoma" w:hAnsi="Tahoma" w:cs="Tahoma"/>
          <w:sz w:val="16"/>
          <w:szCs w:val="16"/>
        </w:rPr>
        <w:t>been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drafted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in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accordance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with</w:t>
      </w:r>
      <w:proofErr w:type="spellEnd"/>
      <w:r>
        <w:rPr>
          <w:rFonts w:ascii="Tahoma" w:hAnsi="Tahoma" w:cs="Tahoma"/>
          <w:sz w:val="16"/>
          <w:szCs w:val="16"/>
        </w:rPr>
        <w:t xml:space="preserve"> COMMISSION REGULATION (EU) No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453/2010 of 20 May 2010 </w:t>
      </w:r>
      <w:proofErr w:type="spellStart"/>
      <w:r>
        <w:rPr>
          <w:rFonts w:ascii="Tahoma" w:hAnsi="Tahoma" w:cs="Tahoma"/>
          <w:sz w:val="16"/>
          <w:szCs w:val="16"/>
        </w:rPr>
        <w:t>amending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Regulation</w:t>
      </w:r>
      <w:proofErr w:type="spellEnd"/>
      <w:r>
        <w:rPr>
          <w:rFonts w:ascii="Tahoma" w:hAnsi="Tahoma" w:cs="Tahoma"/>
          <w:sz w:val="16"/>
          <w:szCs w:val="16"/>
        </w:rPr>
        <w:t xml:space="preserve"> (EC) </w:t>
      </w:r>
      <w:proofErr w:type="gramStart"/>
      <w:r>
        <w:rPr>
          <w:rFonts w:ascii="Tahoma" w:hAnsi="Tahoma" w:cs="Tahoma"/>
          <w:sz w:val="16"/>
          <w:szCs w:val="16"/>
        </w:rPr>
        <w:t>No</w:t>
      </w:r>
      <w:proofErr w:type="gramEnd"/>
      <w:r>
        <w:rPr>
          <w:rFonts w:ascii="Tahoma" w:hAnsi="Tahoma" w:cs="Tahoma"/>
          <w:sz w:val="16"/>
          <w:szCs w:val="16"/>
        </w:rPr>
        <w:t xml:space="preserve"> 1907/2006 OF THE EUROPEAN PARLIAMENT AND OF THE COUNCIL of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18 December 2006 </w:t>
      </w:r>
      <w:proofErr w:type="spellStart"/>
      <w:r>
        <w:rPr>
          <w:rFonts w:ascii="Tahoma" w:hAnsi="Tahoma" w:cs="Tahoma"/>
          <w:sz w:val="16"/>
          <w:szCs w:val="16"/>
        </w:rPr>
        <w:t>concerning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the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Registration</w:t>
      </w:r>
      <w:proofErr w:type="spellEnd"/>
      <w:r>
        <w:rPr>
          <w:rFonts w:ascii="Tahoma" w:hAnsi="Tahoma" w:cs="Tahoma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sz w:val="16"/>
          <w:szCs w:val="16"/>
        </w:rPr>
        <w:t>Evaluation</w:t>
      </w:r>
      <w:proofErr w:type="spellEnd"/>
      <w:r>
        <w:rPr>
          <w:rFonts w:ascii="Tahoma" w:hAnsi="Tahoma" w:cs="Tahoma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sz w:val="16"/>
          <w:szCs w:val="16"/>
        </w:rPr>
        <w:t>Authorisation</w:t>
      </w:r>
      <w:proofErr w:type="spellEnd"/>
      <w:r>
        <w:rPr>
          <w:rFonts w:ascii="Tahoma" w:hAnsi="Tahoma" w:cs="Tahoma"/>
          <w:sz w:val="16"/>
          <w:szCs w:val="16"/>
        </w:rPr>
        <w:t xml:space="preserve"> and </w:t>
      </w:r>
      <w:proofErr w:type="spellStart"/>
      <w:r>
        <w:rPr>
          <w:rFonts w:ascii="Tahoma" w:hAnsi="Tahoma" w:cs="Tahoma"/>
          <w:sz w:val="16"/>
          <w:szCs w:val="16"/>
        </w:rPr>
        <w:t>Restriction</w:t>
      </w:r>
      <w:proofErr w:type="spellEnd"/>
      <w:r>
        <w:rPr>
          <w:rFonts w:ascii="Tahoma" w:hAnsi="Tahoma" w:cs="Tahoma"/>
          <w:sz w:val="16"/>
          <w:szCs w:val="16"/>
        </w:rPr>
        <w:t xml:space="preserve"> of </w:t>
      </w:r>
      <w:proofErr w:type="spellStart"/>
      <w:r>
        <w:rPr>
          <w:rFonts w:ascii="Tahoma" w:hAnsi="Tahoma" w:cs="Tahoma"/>
          <w:sz w:val="16"/>
          <w:szCs w:val="16"/>
        </w:rPr>
        <w:t>Chemicals</w:t>
      </w:r>
      <w:proofErr w:type="spellEnd"/>
      <w:r>
        <w:rPr>
          <w:rFonts w:ascii="Tahoma" w:hAnsi="Tahoma" w:cs="Tahoma"/>
          <w:sz w:val="16"/>
          <w:szCs w:val="16"/>
        </w:rPr>
        <w:t xml:space="preserve"> (REACH), </w:t>
      </w:r>
      <w:proofErr w:type="spellStart"/>
      <w:r>
        <w:rPr>
          <w:rFonts w:ascii="Tahoma" w:hAnsi="Tahoma" w:cs="Tahoma"/>
          <w:sz w:val="16"/>
          <w:szCs w:val="16"/>
        </w:rPr>
        <w:t>establishing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gramStart"/>
      <w:r>
        <w:rPr>
          <w:rFonts w:ascii="Tahoma" w:hAnsi="Tahoma" w:cs="Tahoma"/>
          <w:sz w:val="16"/>
          <w:szCs w:val="16"/>
        </w:rPr>
        <w:t>a</w:t>
      </w:r>
      <w:proofErr w:type="gramEnd"/>
      <w:r>
        <w:rPr>
          <w:rFonts w:ascii="Tahoma" w:hAnsi="Tahoma" w:cs="Tahoma"/>
          <w:sz w:val="16"/>
          <w:szCs w:val="16"/>
        </w:rPr>
        <w:t xml:space="preserve"> </w:t>
      </w:r>
    </w:p>
    <w:p w:rsidR="00F34AC1" w:rsidRDefault="00F34AC1" w:rsidP="00F34AC1">
      <w:pPr>
        <w:pStyle w:val="Defaul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European </w:t>
      </w:r>
      <w:proofErr w:type="spellStart"/>
      <w:r>
        <w:rPr>
          <w:rFonts w:ascii="Tahoma" w:hAnsi="Tahoma" w:cs="Tahoma"/>
          <w:sz w:val="16"/>
          <w:szCs w:val="16"/>
        </w:rPr>
        <w:t>Chemicals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Agency</w:t>
      </w:r>
      <w:proofErr w:type="spellEnd"/>
      <w:r>
        <w:rPr>
          <w:rFonts w:ascii="Tahoma" w:hAnsi="Tahoma" w:cs="Tahoma"/>
          <w:sz w:val="16"/>
          <w:szCs w:val="16"/>
        </w:rPr>
        <w:t xml:space="preserve">, </w:t>
      </w:r>
      <w:proofErr w:type="spellStart"/>
      <w:r>
        <w:rPr>
          <w:rFonts w:ascii="Tahoma" w:hAnsi="Tahoma" w:cs="Tahoma"/>
          <w:sz w:val="16"/>
          <w:szCs w:val="16"/>
        </w:rPr>
        <w:t>amending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Directive</w:t>
      </w:r>
      <w:proofErr w:type="spellEnd"/>
      <w:r>
        <w:rPr>
          <w:rFonts w:ascii="Tahoma" w:hAnsi="Tahoma" w:cs="Tahoma"/>
          <w:sz w:val="16"/>
          <w:szCs w:val="16"/>
        </w:rPr>
        <w:t xml:space="preserve"> 1999/45/EC and </w:t>
      </w:r>
      <w:proofErr w:type="spellStart"/>
      <w:r>
        <w:rPr>
          <w:rFonts w:ascii="Tahoma" w:hAnsi="Tahoma" w:cs="Tahoma"/>
          <w:sz w:val="16"/>
          <w:szCs w:val="16"/>
        </w:rPr>
        <w:t>repealing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Council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Regulation</w:t>
      </w:r>
      <w:proofErr w:type="spellEnd"/>
      <w:r>
        <w:rPr>
          <w:rFonts w:ascii="Tahoma" w:hAnsi="Tahoma" w:cs="Tahoma"/>
          <w:sz w:val="16"/>
          <w:szCs w:val="16"/>
        </w:rPr>
        <w:t xml:space="preserve"> (EEC) </w:t>
      </w:r>
      <w:proofErr w:type="gramStart"/>
      <w:r>
        <w:rPr>
          <w:rFonts w:ascii="Tahoma" w:hAnsi="Tahoma" w:cs="Tahoma"/>
          <w:sz w:val="16"/>
          <w:szCs w:val="16"/>
        </w:rPr>
        <w:t>No</w:t>
      </w:r>
      <w:proofErr w:type="gramEnd"/>
      <w:r>
        <w:rPr>
          <w:rFonts w:ascii="Tahoma" w:hAnsi="Tahoma" w:cs="Tahoma"/>
          <w:sz w:val="16"/>
          <w:szCs w:val="16"/>
        </w:rPr>
        <w:t xml:space="preserve"> 793/93 and </w:t>
      </w:r>
      <w:proofErr w:type="spellStart"/>
      <w:r>
        <w:rPr>
          <w:rFonts w:ascii="Tahoma" w:hAnsi="Tahoma" w:cs="Tahoma"/>
          <w:sz w:val="16"/>
          <w:szCs w:val="16"/>
        </w:rPr>
        <w:t>Commission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</w:p>
    <w:p w:rsidR="00F34AC1" w:rsidRDefault="00F34AC1" w:rsidP="00F34AC1">
      <w:pPr>
        <w:spacing w:after="0" w:line="240" w:lineRule="auto"/>
        <w:rPr>
          <w:sz w:val="20"/>
          <w:szCs w:val="20"/>
        </w:rPr>
      </w:pPr>
      <w:proofErr w:type="spellStart"/>
      <w:r>
        <w:rPr>
          <w:rFonts w:ascii="Tahoma" w:hAnsi="Tahoma" w:cs="Tahoma"/>
          <w:sz w:val="16"/>
          <w:szCs w:val="16"/>
        </w:rPr>
        <w:t>Regulation</w:t>
      </w:r>
      <w:proofErr w:type="spellEnd"/>
      <w:r>
        <w:rPr>
          <w:rFonts w:ascii="Tahoma" w:hAnsi="Tahoma" w:cs="Tahoma"/>
          <w:sz w:val="16"/>
          <w:szCs w:val="16"/>
        </w:rPr>
        <w:t xml:space="preserve"> (EC) </w:t>
      </w:r>
      <w:proofErr w:type="gramStart"/>
      <w:r>
        <w:rPr>
          <w:rFonts w:ascii="Tahoma" w:hAnsi="Tahoma" w:cs="Tahoma"/>
          <w:sz w:val="16"/>
          <w:szCs w:val="16"/>
        </w:rPr>
        <w:t>No</w:t>
      </w:r>
      <w:proofErr w:type="gramEnd"/>
      <w:r>
        <w:rPr>
          <w:rFonts w:ascii="Tahoma" w:hAnsi="Tahoma" w:cs="Tahoma"/>
          <w:sz w:val="16"/>
          <w:szCs w:val="16"/>
        </w:rPr>
        <w:t xml:space="preserve"> 1488/94 </w:t>
      </w:r>
      <w:proofErr w:type="spellStart"/>
      <w:r>
        <w:rPr>
          <w:rFonts w:ascii="Tahoma" w:hAnsi="Tahoma" w:cs="Tahoma"/>
          <w:sz w:val="16"/>
          <w:szCs w:val="16"/>
        </w:rPr>
        <w:t>as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well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as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Council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Directive</w:t>
      </w:r>
      <w:proofErr w:type="spellEnd"/>
      <w:r>
        <w:rPr>
          <w:rFonts w:ascii="Tahoma" w:hAnsi="Tahoma" w:cs="Tahoma"/>
          <w:sz w:val="16"/>
          <w:szCs w:val="16"/>
        </w:rPr>
        <w:t xml:space="preserve"> 76/769/EEC and </w:t>
      </w:r>
      <w:proofErr w:type="spellStart"/>
      <w:r>
        <w:rPr>
          <w:rFonts w:ascii="Tahoma" w:hAnsi="Tahoma" w:cs="Tahoma"/>
          <w:sz w:val="16"/>
          <w:szCs w:val="16"/>
        </w:rPr>
        <w:t>Commission</w:t>
      </w:r>
      <w:proofErr w:type="spellEnd"/>
      <w:r>
        <w:rPr>
          <w:rFonts w:ascii="Tahoma" w:hAnsi="Tahoma" w:cs="Tahoma"/>
          <w:sz w:val="16"/>
          <w:szCs w:val="16"/>
        </w:rPr>
        <w:t xml:space="preserve"> </w:t>
      </w:r>
      <w:proofErr w:type="spellStart"/>
      <w:r>
        <w:rPr>
          <w:rFonts w:ascii="Tahoma" w:hAnsi="Tahoma" w:cs="Tahoma"/>
          <w:sz w:val="16"/>
          <w:szCs w:val="16"/>
        </w:rPr>
        <w:t>Directives</w:t>
      </w:r>
      <w:proofErr w:type="spellEnd"/>
      <w:r>
        <w:rPr>
          <w:rFonts w:ascii="Tahoma" w:hAnsi="Tahoma" w:cs="Tahoma"/>
          <w:sz w:val="16"/>
          <w:szCs w:val="16"/>
        </w:rPr>
        <w:t xml:space="preserve"> 91/155/EEC, 93/67/EEC, 93/105/EC and 2000/21/EC.</w:t>
      </w:r>
    </w:p>
    <w:p w:rsidR="00F34AC1" w:rsidRPr="00F34AC1" w:rsidRDefault="00F34AC1" w:rsidP="00F34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524F8" w:rsidRDefault="006524F8" w:rsidP="006524F8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További információ </w:t>
      </w:r>
    </w:p>
    <w:p w:rsidR="006524F8" w:rsidRPr="0064027D" w:rsidRDefault="006524F8" w:rsidP="006524F8">
      <w:pPr>
        <w:pStyle w:val="Szvegtrzs2"/>
        <w:spacing w:line="240" w:lineRule="auto"/>
        <w:jc w:val="left"/>
        <w:rPr>
          <w:sz w:val="20"/>
        </w:rPr>
      </w:pPr>
      <w:r w:rsidRPr="00BE247D">
        <w:rPr>
          <w:sz w:val="20"/>
        </w:rPr>
        <w:t>Az 1907/2006 sz. EC szabályozás értelm</w:t>
      </w:r>
      <w:r>
        <w:rPr>
          <w:sz w:val="20"/>
        </w:rPr>
        <w:t>ében a jelen biztonsági adatlapban található információk az anyagoknak a dokumentum</w:t>
      </w:r>
      <w:r w:rsidRPr="00BE247D">
        <w:rPr>
          <w:sz w:val="20"/>
        </w:rPr>
        <w:t xml:space="preserve"> kiadásának időpontjában isme</w:t>
      </w:r>
      <w:r>
        <w:rPr>
          <w:sz w:val="20"/>
        </w:rPr>
        <w:t xml:space="preserve">rt tulajdonságain alapulnak. A </w:t>
      </w:r>
      <w:r w:rsidRPr="00BE247D">
        <w:rPr>
          <w:sz w:val="20"/>
        </w:rPr>
        <w:t>biztonsági adatokat tartalmazó dokumentum célja az anyagok, valamint a csomagol</w:t>
      </w:r>
      <w:r>
        <w:rPr>
          <w:sz w:val="20"/>
        </w:rPr>
        <w:t>ás, a tárolás és a munkahelyen t</w:t>
      </w:r>
      <w:r w:rsidRPr="00BE247D">
        <w:rPr>
          <w:sz w:val="20"/>
        </w:rPr>
        <w:t>örténő alkalmazás körülményeinek egészségügyi és biztonsági szempont</w:t>
      </w:r>
      <w:r>
        <w:rPr>
          <w:sz w:val="20"/>
        </w:rPr>
        <w:t xml:space="preserve">ú értékelése. A dokumentum nem </w:t>
      </w:r>
      <w:r w:rsidRPr="00BE247D">
        <w:rPr>
          <w:sz w:val="20"/>
        </w:rPr>
        <w:t>minőségbiztosítás céljából készült. Az érvényben lévő előírások és rendelkezések betartása a fe</w:t>
      </w:r>
      <w:r>
        <w:rPr>
          <w:sz w:val="20"/>
        </w:rPr>
        <w:t xml:space="preserve">lhasználó kötelessége, a </w:t>
      </w:r>
      <w:proofErr w:type="spellStart"/>
      <w:r>
        <w:rPr>
          <w:sz w:val="20"/>
        </w:rPr>
        <w:t>Hasti</w:t>
      </w:r>
      <w:proofErr w:type="spellEnd"/>
      <w:r>
        <w:rPr>
          <w:sz w:val="20"/>
        </w:rPr>
        <w:t xml:space="preserve"> Kft. nem vállal </w:t>
      </w:r>
      <w:r w:rsidRPr="00BE247D">
        <w:rPr>
          <w:sz w:val="20"/>
        </w:rPr>
        <w:t>sem</w:t>
      </w:r>
      <w:r>
        <w:rPr>
          <w:sz w:val="20"/>
        </w:rPr>
        <w:t>m</w:t>
      </w:r>
      <w:r w:rsidRPr="00BE247D">
        <w:rPr>
          <w:sz w:val="20"/>
        </w:rPr>
        <w:t>ilyen felelősséget a termék kezelése</w:t>
      </w:r>
      <w:r>
        <w:rPr>
          <w:sz w:val="20"/>
        </w:rPr>
        <w:t xml:space="preserve">, és a vele való érintkezés nyomán </w:t>
      </w:r>
      <w:r w:rsidRPr="00BE247D">
        <w:rPr>
          <w:sz w:val="20"/>
        </w:rPr>
        <w:t>keletkezett kárért.</w:t>
      </w:r>
      <w:r>
        <w:rPr>
          <w:sz w:val="20"/>
        </w:rPr>
        <w:br/>
        <w:t>A magyar nyelvű biztonsági adatlap a biztonsági adatlap szállítója által kiadott dokumentum alapján készült.</w:t>
      </w:r>
    </w:p>
    <w:p w:rsidR="001B574C" w:rsidRPr="00D12B8E" w:rsidRDefault="001B574C" w:rsidP="00145F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1B574C" w:rsidRPr="00D12B8E" w:rsidSect="00F84BDC">
      <w:headerReference w:type="default" r:id="rId10"/>
      <w:footerReference w:type="default" r:id="rId11"/>
      <w:pgSz w:w="11906" w:h="16838"/>
      <w:pgMar w:top="567" w:right="1134" w:bottom="284" w:left="1134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5BA" w:rsidRDefault="009965BA" w:rsidP="00DC0E1D">
      <w:pPr>
        <w:spacing w:after="0" w:line="240" w:lineRule="auto"/>
      </w:pPr>
      <w:r>
        <w:separator/>
      </w:r>
    </w:p>
  </w:endnote>
  <w:endnote w:type="continuationSeparator" w:id="0">
    <w:p w:rsidR="009965BA" w:rsidRDefault="009965BA" w:rsidP="00DC0E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3781526"/>
      <w:docPartObj>
        <w:docPartGallery w:val="Page Numbers (Bottom of Page)"/>
        <w:docPartUnique/>
      </w:docPartObj>
    </w:sdtPr>
    <w:sdtEndPr/>
    <w:sdtContent>
      <w:p w:rsidR="006A6D05" w:rsidRDefault="006A6D0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2D4F">
          <w:rPr>
            <w:noProof/>
          </w:rPr>
          <w:t>8</w:t>
        </w:r>
        <w:r>
          <w:fldChar w:fldCharType="end"/>
        </w:r>
      </w:p>
    </w:sdtContent>
  </w:sdt>
  <w:p w:rsidR="006A6D05" w:rsidRPr="003D3FB5" w:rsidRDefault="006A6D05">
    <w:pPr>
      <w:pStyle w:val="llb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5BA" w:rsidRDefault="009965BA" w:rsidP="00DC0E1D">
      <w:pPr>
        <w:spacing w:after="0" w:line="240" w:lineRule="auto"/>
      </w:pPr>
      <w:r>
        <w:separator/>
      </w:r>
    </w:p>
  </w:footnote>
  <w:footnote w:type="continuationSeparator" w:id="0">
    <w:p w:rsidR="009965BA" w:rsidRDefault="009965BA" w:rsidP="00DC0E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D05" w:rsidRPr="0040692F" w:rsidRDefault="006A6D05" w:rsidP="00DC0E1D">
    <w:pPr>
      <w:pStyle w:val="lfej"/>
      <w:jc w:val="center"/>
      <w:rPr>
        <w:rFonts w:ascii="Times New Roman" w:hAnsi="Times New Roman" w:cs="Times New Roman"/>
        <w:sz w:val="24"/>
        <w:szCs w:val="24"/>
      </w:rPr>
    </w:pPr>
    <w:r w:rsidRPr="0040692F">
      <w:rPr>
        <w:rFonts w:ascii="Times New Roman" w:hAnsi="Times New Roman" w:cs="Times New Roman"/>
        <w:b/>
        <w:sz w:val="24"/>
        <w:szCs w:val="24"/>
      </w:rPr>
      <w:t>HASTI KFT.</w:t>
    </w:r>
    <w:r w:rsidRPr="0040692F">
      <w:rPr>
        <w:rFonts w:ascii="Times New Roman" w:hAnsi="Times New Roman" w:cs="Times New Roman"/>
        <w:sz w:val="24"/>
        <w:szCs w:val="24"/>
      </w:rPr>
      <w:t xml:space="preserve">    1132 Budapest, Visegrádi u. 17.   Telefon: + 36 30 / 300 1888</w:t>
    </w:r>
  </w:p>
  <w:p w:rsidR="006A6D05" w:rsidRPr="00DC0E1D" w:rsidRDefault="006A6D05" w:rsidP="00DC0E1D">
    <w:pPr>
      <w:pStyle w:val="lfej"/>
      <w:jc w:val="center"/>
      <w:rPr>
        <w:rFonts w:ascii="Times New Roman" w:hAnsi="Times New Roman" w:cs="Times New Roman"/>
      </w:rPr>
    </w:pPr>
  </w:p>
  <w:p w:rsidR="006A6D05" w:rsidRDefault="006A6D05" w:rsidP="0040692F">
    <w:pPr>
      <w:pStyle w:val="lfej"/>
      <w:jc w:val="center"/>
      <w:rPr>
        <w:rFonts w:ascii="Times New Roman" w:hAnsi="Times New Roman" w:cs="Times New Roman"/>
        <w:b/>
        <w:sz w:val="32"/>
        <w:szCs w:val="32"/>
      </w:rPr>
    </w:pPr>
    <w:r w:rsidRPr="00DC0E1D">
      <w:rPr>
        <w:rFonts w:ascii="Times New Roman" w:hAnsi="Times New Roman" w:cs="Times New Roman"/>
        <w:b/>
        <w:sz w:val="32"/>
        <w:szCs w:val="32"/>
      </w:rPr>
      <w:t>BIZTONSÁGI ADATLAP</w:t>
    </w:r>
  </w:p>
  <w:p w:rsidR="006A6D05" w:rsidRPr="0040692F" w:rsidRDefault="006A6D05" w:rsidP="0040692F">
    <w:pPr>
      <w:pStyle w:val="lfej"/>
      <w:jc w:val="center"/>
      <w:rPr>
        <w:rFonts w:ascii="Times New Roman" w:hAnsi="Times New Roman" w:cs="Times New Roman"/>
        <w:b/>
        <w:sz w:val="28"/>
        <w:szCs w:val="28"/>
      </w:rPr>
    </w:pPr>
    <w:r w:rsidRPr="0040692F">
      <w:rPr>
        <w:rFonts w:ascii="Times New Roman" w:hAnsi="Times New Roman" w:cs="Times New Roman"/>
        <w:b/>
        <w:sz w:val="28"/>
        <w:szCs w:val="28"/>
      </w:rPr>
      <w:t>Európai Unió 1907/2006 EK rendelete szerint (</w:t>
    </w:r>
    <w:proofErr w:type="spellStart"/>
    <w:r w:rsidRPr="0040692F">
      <w:rPr>
        <w:rFonts w:ascii="Times New Roman" w:hAnsi="Times New Roman" w:cs="Times New Roman"/>
        <w:b/>
        <w:sz w:val="28"/>
        <w:szCs w:val="28"/>
      </w:rPr>
      <w:t>Reach</w:t>
    </w:r>
    <w:proofErr w:type="spellEnd"/>
    <w:r w:rsidRPr="0040692F">
      <w:rPr>
        <w:rFonts w:ascii="Times New Roman" w:hAnsi="Times New Roman" w:cs="Times New Roman"/>
        <w:b/>
        <w:sz w:val="28"/>
        <w:szCs w:val="28"/>
      </w:rPr>
      <w:t xml:space="preserve"> Rendelet)</w:t>
    </w:r>
  </w:p>
  <w:p w:rsidR="006A6D05" w:rsidRDefault="006A6D05" w:rsidP="0040692F">
    <w:pPr>
      <w:pStyle w:val="lfej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Felülvizsgálat, kiadás dátuma: 2022</w:t>
    </w:r>
    <w:r w:rsidRPr="006B003B">
      <w:rPr>
        <w:rFonts w:ascii="Times New Roman" w:hAnsi="Times New Roman" w:cs="Times New Roman"/>
        <w:sz w:val="18"/>
        <w:szCs w:val="18"/>
      </w:rPr>
      <w:t>.</w:t>
    </w:r>
    <w:r>
      <w:rPr>
        <w:rFonts w:ascii="Times New Roman" w:hAnsi="Times New Roman" w:cs="Times New Roman"/>
        <w:sz w:val="18"/>
        <w:szCs w:val="18"/>
      </w:rPr>
      <w:t xml:space="preserve"> 08. 23.</w:t>
    </w:r>
    <w:r w:rsidRPr="006B003B">
      <w:rPr>
        <w:rFonts w:ascii="Times New Roman" w:hAnsi="Times New Roman" w:cs="Times New Roman"/>
        <w:sz w:val="18"/>
        <w:szCs w:val="18"/>
      </w:rPr>
      <w:t xml:space="preserve">  </w:t>
    </w:r>
    <w:r>
      <w:rPr>
        <w:rFonts w:ascii="Times New Roman" w:hAnsi="Times New Roman" w:cs="Times New Roman"/>
        <w:sz w:val="18"/>
        <w:szCs w:val="18"/>
      </w:rPr>
      <w:t xml:space="preserve">  </w:t>
    </w:r>
    <w:r w:rsidRPr="006B003B">
      <w:rPr>
        <w:rFonts w:ascii="Times New Roman" w:hAnsi="Times New Roman" w:cs="Times New Roman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Verzió:1.0</w:t>
    </w:r>
  </w:p>
  <w:p w:rsidR="006A6D05" w:rsidRPr="006B003B" w:rsidRDefault="006A6D05" w:rsidP="00DC0E1D">
    <w:pPr>
      <w:pStyle w:val="lfej"/>
      <w:rPr>
        <w:rFonts w:ascii="Times New Roman" w:hAnsi="Times New Roman" w:cs="Times New Roman"/>
        <w:sz w:val="18"/>
        <w:szCs w:val="18"/>
      </w:rPr>
    </w:pPr>
  </w:p>
  <w:p w:rsidR="006A6D05" w:rsidRDefault="006A6D05" w:rsidP="00FB179D">
    <w:pPr>
      <w:pStyle w:val="lfej"/>
      <w:jc w:val="center"/>
      <w:rPr>
        <w:rFonts w:ascii="Times New Roman" w:hAnsi="Times New Roman" w:cs="Times New Roman"/>
        <w:b/>
        <w:sz w:val="32"/>
        <w:szCs w:val="32"/>
      </w:rPr>
    </w:pPr>
    <w:r w:rsidRPr="0040692F">
      <w:rPr>
        <w:rFonts w:ascii="Times New Roman" w:hAnsi="Times New Roman" w:cs="Times New Roman"/>
        <w:b/>
        <w:sz w:val="32"/>
        <w:szCs w:val="32"/>
      </w:rPr>
      <w:t xml:space="preserve">Termék: </w:t>
    </w:r>
    <w:r w:rsidR="007947FA">
      <w:rPr>
        <w:rFonts w:ascii="Times New Roman" w:hAnsi="Times New Roman" w:cs="Times New Roman"/>
        <w:b/>
        <w:sz w:val="32"/>
        <w:szCs w:val="32"/>
      </w:rPr>
      <w:t>KÉK LÓTUSZ</w:t>
    </w:r>
  </w:p>
  <w:p w:rsidR="006A6D05" w:rsidRPr="0040692F" w:rsidRDefault="006A6D05" w:rsidP="0040692F">
    <w:pPr>
      <w:pStyle w:val="lfej"/>
      <w:jc w:val="right"/>
      <w:rPr>
        <w:rFonts w:ascii="Times New Roman" w:hAnsi="Times New Roman" w:cs="Times New Roman"/>
        <w:sz w:val="18"/>
        <w:szCs w:val="18"/>
      </w:rPr>
    </w:pPr>
    <w:r w:rsidRPr="0040692F">
      <w:rPr>
        <w:rFonts w:ascii="Times New Roman" w:hAnsi="Times New Roman" w:cs="Times New Roman"/>
        <w:sz w:val="18"/>
        <w:szCs w:val="18"/>
      </w:rPr>
      <w:t xml:space="preserve">                                                              </w:t>
    </w:r>
    <w:r>
      <w:rPr>
        <w:rFonts w:ascii="Times New Roman" w:hAnsi="Times New Roman" w:cs="Times New Roman"/>
        <w:sz w:val="18"/>
        <w:szCs w:val="18"/>
      </w:rPr>
      <w:t xml:space="preserve">                         1-</w:t>
    </w:r>
    <w:r w:rsidR="00584E3A">
      <w:rPr>
        <w:rFonts w:ascii="Times New Roman" w:hAnsi="Times New Roman" w:cs="Times New Roman"/>
        <w:sz w:val="18"/>
        <w:szCs w:val="18"/>
      </w:rPr>
      <w:t>8</w:t>
    </w:r>
    <w:r>
      <w:rPr>
        <w:rFonts w:ascii="Times New Roman" w:hAnsi="Times New Roman" w:cs="Times New Roman"/>
        <w:sz w:val="18"/>
        <w:szCs w:val="18"/>
      </w:rPr>
      <w:t xml:space="preserve"> oldal</w:t>
    </w:r>
  </w:p>
  <w:p w:rsidR="006A6D05" w:rsidRPr="00DC0E1D" w:rsidRDefault="009965BA" w:rsidP="00DC0E1D">
    <w:pPr>
      <w:pStyle w:val="lfej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pict>
        <v:rect id="_x0000_i1025" style="width:476.6pt;height:.05pt;flip:y" o:hrpct="989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E1D"/>
    <w:rsid w:val="00005AAD"/>
    <w:rsid w:val="000F37E4"/>
    <w:rsid w:val="000F759F"/>
    <w:rsid w:val="00145B15"/>
    <w:rsid w:val="00145FF8"/>
    <w:rsid w:val="001A4DB2"/>
    <w:rsid w:val="001B574C"/>
    <w:rsid w:val="001C3A68"/>
    <w:rsid w:val="001F6B50"/>
    <w:rsid w:val="002A2179"/>
    <w:rsid w:val="002B0F3B"/>
    <w:rsid w:val="003018FF"/>
    <w:rsid w:val="00305F13"/>
    <w:rsid w:val="00333F4E"/>
    <w:rsid w:val="003550B5"/>
    <w:rsid w:val="00370819"/>
    <w:rsid w:val="003C4945"/>
    <w:rsid w:val="003D3FB5"/>
    <w:rsid w:val="0040692F"/>
    <w:rsid w:val="00462B8D"/>
    <w:rsid w:val="00496086"/>
    <w:rsid w:val="004A426E"/>
    <w:rsid w:val="004C5E0F"/>
    <w:rsid w:val="004E0F40"/>
    <w:rsid w:val="00534936"/>
    <w:rsid w:val="00584E3A"/>
    <w:rsid w:val="005A5112"/>
    <w:rsid w:val="005C1930"/>
    <w:rsid w:val="005F4578"/>
    <w:rsid w:val="00605FC8"/>
    <w:rsid w:val="0062025C"/>
    <w:rsid w:val="00632D4F"/>
    <w:rsid w:val="006524F8"/>
    <w:rsid w:val="00657F10"/>
    <w:rsid w:val="006671B5"/>
    <w:rsid w:val="00690534"/>
    <w:rsid w:val="006A6D05"/>
    <w:rsid w:val="006B003B"/>
    <w:rsid w:val="00755509"/>
    <w:rsid w:val="007947FA"/>
    <w:rsid w:val="007C6F5F"/>
    <w:rsid w:val="00816AA6"/>
    <w:rsid w:val="009300E6"/>
    <w:rsid w:val="00950255"/>
    <w:rsid w:val="00980050"/>
    <w:rsid w:val="009965BA"/>
    <w:rsid w:val="009B7989"/>
    <w:rsid w:val="00A14B6D"/>
    <w:rsid w:val="00A33589"/>
    <w:rsid w:val="00A95C56"/>
    <w:rsid w:val="00B3554C"/>
    <w:rsid w:val="00B378A9"/>
    <w:rsid w:val="00B66F46"/>
    <w:rsid w:val="00BA0B5D"/>
    <w:rsid w:val="00BC4B27"/>
    <w:rsid w:val="00BF7D57"/>
    <w:rsid w:val="00D12B8E"/>
    <w:rsid w:val="00D66DDF"/>
    <w:rsid w:val="00DC0E1D"/>
    <w:rsid w:val="00E155E7"/>
    <w:rsid w:val="00E32609"/>
    <w:rsid w:val="00E715C4"/>
    <w:rsid w:val="00E7755B"/>
    <w:rsid w:val="00EA1793"/>
    <w:rsid w:val="00F15658"/>
    <w:rsid w:val="00F17C88"/>
    <w:rsid w:val="00F25351"/>
    <w:rsid w:val="00F25810"/>
    <w:rsid w:val="00F34AC1"/>
    <w:rsid w:val="00F4207D"/>
    <w:rsid w:val="00F42A71"/>
    <w:rsid w:val="00F71E45"/>
    <w:rsid w:val="00F84BDC"/>
    <w:rsid w:val="00FB179D"/>
    <w:rsid w:val="00FD0E2E"/>
    <w:rsid w:val="00FD1F1F"/>
    <w:rsid w:val="00FD3D4C"/>
    <w:rsid w:val="00FD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C98144-11F3-42FF-8E0D-1DFF9AB2D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C0E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0E1D"/>
  </w:style>
  <w:style w:type="paragraph" w:styleId="llb">
    <w:name w:val="footer"/>
    <w:basedOn w:val="Norml"/>
    <w:link w:val="llbChar"/>
    <w:uiPriority w:val="99"/>
    <w:unhideWhenUsed/>
    <w:rsid w:val="00DC0E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0E1D"/>
  </w:style>
  <w:style w:type="paragraph" w:styleId="Listaszerbekezds">
    <w:name w:val="List Paragraph"/>
    <w:basedOn w:val="Norml"/>
    <w:uiPriority w:val="34"/>
    <w:qFormat/>
    <w:rsid w:val="003D3FB5"/>
    <w:pPr>
      <w:ind w:left="720"/>
      <w:contextualSpacing/>
    </w:pPr>
  </w:style>
  <w:style w:type="paragraph" w:customStyle="1" w:styleId="Default">
    <w:name w:val="Default"/>
    <w:rsid w:val="00D66D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zvegtrzs2">
    <w:name w:val="Body Text 2"/>
    <w:basedOn w:val="Norml"/>
    <w:link w:val="Szvegtrzs2Char"/>
    <w:rsid w:val="006524F8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zvegtrzs2Char">
    <w:name w:val="Szövegtörzs 2 Char"/>
    <w:basedOn w:val="Bekezdsalapbettpusa"/>
    <w:link w:val="Szvegtrzs2"/>
    <w:rsid w:val="006524F8"/>
    <w:rPr>
      <w:rFonts w:ascii="Times New Roman" w:eastAsia="Times New Roman" w:hAnsi="Times New Roman" w:cs="Times New Roman"/>
      <w:sz w:val="24"/>
      <w:szCs w:val="20"/>
    </w:rPr>
  </w:style>
  <w:style w:type="table" w:styleId="Rcsostblzat">
    <w:name w:val="Table Grid"/>
    <w:basedOn w:val="Normltblzat"/>
    <w:uiPriority w:val="39"/>
    <w:rsid w:val="00FD6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EAC28-19D5-47B0-A75D-46F2AF17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2782</Words>
  <Characters>19197</Characters>
  <Application>Microsoft Office Word</Application>
  <DocSecurity>0</DocSecurity>
  <Lines>159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</dc:creator>
  <cp:keywords/>
  <dc:description/>
  <cp:lastModifiedBy>Timi</cp:lastModifiedBy>
  <cp:revision>3</cp:revision>
  <cp:lastPrinted>2021-01-14T19:41:00Z</cp:lastPrinted>
  <dcterms:created xsi:type="dcterms:W3CDTF">2022-09-07T10:50:00Z</dcterms:created>
  <dcterms:modified xsi:type="dcterms:W3CDTF">2022-09-07T10:56:00Z</dcterms:modified>
</cp:coreProperties>
</file>